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5B4" w:rsidRDefault="00D07DCD" w:rsidP="006205B4">
      <w:pPr>
        <w:pStyle w:val="TAP-Heading2NoNumber"/>
      </w:pPr>
      <w:bookmarkStart w:id="0" w:name="_GoBack"/>
      <w:bookmarkEnd w:id="0"/>
      <w:r w:rsidRPr="00D07DCD">
        <w:t>Tool 4.3: CESP SWOT Analysis Worksheet</w:t>
      </w:r>
    </w:p>
    <w:p w:rsidR="00D07DCD" w:rsidRPr="00D07DCD" w:rsidRDefault="00D07DCD" w:rsidP="00D07DCD">
      <w:pPr>
        <w:pStyle w:val="TAP-BodyTextstandard"/>
      </w:pPr>
      <w:r w:rsidRPr="00D07DCD">
        <w:t>Use the template below to identify the CESP-relevant strengths, weaknesses, opportunities and barriers that exist for: 1) people and organizations, 2) the policy landscape, and 3) the economic climate in your government/community.  Some illustrations are given for government departments and schools.</w:t>
      </w:r>
    </w:p>
    <w:tbl>
      <w:tblPr>
        <w:tblStyle w:val="MediumShading1-Accent12"/>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981"/>
        <w:gridCol w:w="2798"/>
        <w:gridCol w:w="2799"/>
        <w:gridCol w:w="2799"/>
        <w:gridCol w:w="2799"/>
      </w:tblGrid>
      <w:tr w:rsidR="00933220" w:rsidRPr="00BD7086" w:rsidTr="00B44E82">
        <w:trPr>
          <w:cnfStyle w:val="100000000000" w:firstRow="1" w:lastRow="0" w:firstColumn="0" w:lastColumn="0" w:oddVBand="0" w:evenVBand="0" w:oddHBand="0" w:evenHBand="0" w:firstRowFirstColumn="0" w:firstRowLastColumn="0" w:lastRowFirstColumn="0" w:lastRowLastColumn="0"/>
          <w:trHeight w:val="475"/>
          <w:tblHeader/>
        </w:trPr>
        <w:tc>
          <w:tcPr>
            <w:cnfStyle w:val="001000000000" w:firstRow="0" w:lastRow="0" w:firstColumn="1" w:lastColumn="0" w:oddVBand="0" w:evenVBand="0" w:oddHBand="0" w:evenHBand="0" w:firstRowFirstColumn="0" w:firstRowLastColumn="0" w:lastRowFirstColumn="0" w:lastRowLastColumn="0"/>
            <w:tcW w:w="752" w:type="pct"/>
            <w:tcBorders>
              <w:top w:val="none" w:sz="0" w:space="0" w:color="auto"/>
              <w:left w:val="none" w:sz="0" w:space="0" w:color="auto"/>
              <w:bottom w:val="none" w:sz="0" w:space="0" w:color="auto"/>
              <w:right w:val="none" w:sz="0" w:space="0" w:color="auto"/>
            </w:tcBorders>
            <w:shd w:val="clear" w:color="auto" w:fill="006699"/>
            <w:vAlign w:val="center"/>
          </w:tcPr>
          <w:p w:rsidR="00933220" w:rsidRPr="00933220" w:rsidRDefault="00933220" w:rsidP="00933220">
            <w:pPr>
              <w:pStyle w:val="TAP-TableHeaderCenter"/>
              <w:rPr>
                <w:b/>
              </w:rPr>
            </w:pPr>
          </w:p>
        </w:tc>
        <w:tc>
          <w:tcPr>
            <w:tcW w:w="1062" w:type="pct"/>
            <w:tcBorders>
              <w:top w:val="none" w:sz="0" w:space="0" w:color="auto"/>
              <w:left w:val="none" w:sz="0" w:space="0" w:color="auto"/>
              <w:bottom w:val="none" w:sz="0" w:space="0" w:color="auto"/>
              <w:right w:val="none" w:sz="0" w:space="0" w:color="auto"/>
            </w:tcBorders>
            <w:shd w:val="clear" w:color="auto" w:fill="006699"/>
            <w:vAlign w:val="center"/>
          </w:tcPr>
          <w:p w:rsidR="00933220" w:rsidRPr="00933220" w:rsidRDefault="00933220" w:rsidP="00933220">
            <w:pPr>
              <w:pStyle w:val="TAP-TableHeaderCenter"/>
              <w:cnfStyle w:val="100000000000" w:firstRow="1" w:lastRow="0" w:firstColumn="0" w:lastColumn="0" w:oddVBand="0" w:evenVBand="0" w:oddHBand="0" w:evenHBand="0" w:firstRowFirstColumn="0" w:firstRowLastColumn="0" w:lastRowFirstColumn="0" w:lastRowLastColumn="0"/>
              <w:rPr>
                <w:b/>
              </w:rPr>
            </w:pPr>
            <w:r w:rsidRPr="00933220">
              <w:rPr>
                <w:b/>
              </w:rPr>
              <w:t>Strengths &amp; Assets</w:t>
            </w:r>
          </w:p>
        </w:tc>
        <w:tc>
          <w:tcPr>
            <w:tcW w:w="1062" w:type="pct"/>
            <w:tcBorders>
              <w:top w:val="none" w:sz="0" w:space="0" w:color="auto"/>
              <w:left w:val="none" w:sz="0" w:space="0" w:color="auto"/>
              <w:bottom w:val="none" w:sz="0" w:space="0" w:color="auto"/>
              <w:right w:val="none" w:sz="0" w:space="0" w:color="auto"/>
            </w:tcBorders>
            <w:shd w:val="clear" w:color="auto" w:fill="006699"/>
            <w:vAlign w:val="center"/>
          </w:tcPr>
          <w:p w:rsidR="00933220" w:rsidRPr="00933220" w:rsidRDefault="00933220" w:rsidP="00933220">
            <w:pPr>
              <w:pStyle w:val="TAP-TableHeaderCenter"/>
              <w:cnfStyle w:val="100000000000" w:firstRow="1" w:lastRow="0" w:firstColumn="0" w:lastColumn="0" w:oddVBand="0" w:evenVBand="0" w:oddHBand="0" w:evenHBand="0" w:firstRowFirstColumn="0" w:firstRowLastColumn="0" w:lastRowFirstColumn="0" w:lastRowLastColumn="0"/>
              <w:rPr>
                <w:b/>
              </w:rPr>
            </w:pPr>
            <w:r w:rsidRPr="00933220">
              <w:rPr>
                <w:b/>
              </w:rPr>
              <w:t>Weaknesses</w:t>
            </w:r>
          </w:p>
        </w:tc>
        <w:tc>
          <w:tcPr>
            <w:tcW w:w="1062" w:type="pct"/>
            <w:tcBorders>
              <w:top w:val="none" w:sz="0" w:space="0" w:color="auto"/>
              <w:left w:val="none" w:sz="0" w:space="0" w:color="auto"/>
              <w:bottom w:val="none" w:sz="0" w:space="0" w:color="auto"/>
              <w:right w:val="none" w:sz="0" w:space="0" w:color="auto"/>
            </w:tcBorders>
            <w:shd w:val="clear" w:color="auto" w:fill="006699"/>
            <w:vAlign w:val="center"/>
          </w:tcPr>
          <w:p w:rsidR="00933220" w:rsidRPr="00933220" w:rsidRDefault="00933220" w:rsidP="00933220">
            <w:pPr>
              <w:pStyle w:val="TAP-TableHeaderCenter"/>
              <w:cnfStyle w:val="100000000000" w:firstRow="1" w:lastRow="0" w:firstColumn="0" w:lastColumn="0" w:oddVBand="0" w:evenVBand="0" w:oddHBand="0" w:evenHBand="0" w:firstRowFirstColumn="0" w:firstRowLastColumn="0" w:lastRowFirstColumn="0" w:lastRowLastColumn="0"/>
              <w:rPr>
                <w:b/>
              </w:rPr>
            </w:pPr>
            <w:r w:rsidRPr="00933220">
              <w:rPr>
                <w:b/>
              </w:rPr>
              <w:t>Opportunity Areas</w:t>
            </w:r>
          </w:p>
        </w:tc>
        <w:tc>
          <w:tcPr>
            <w:tcW w:w="1062" w:type="pct"/>
            <w:tcBorders>
              <w:top w:val="none" w:sz="0" w:space="0" w:color="auto"/>
              <w:left w:val="none" w:sz="0" w:space="0" w:color="auto"/>
              <w:bottom w:val="none" w:sz="0" w:space="0" w:color="auto"/>
              <w:right w:val="none" w:sz="0" w:space="0" w:color="auto"/>
            </w:tcBorders>
            <w:shd w:val="clear" w:color="auto" w:fill="006699"/>
            <w:vAlign w:val="center"/>
          </w:tcPr>
          <w:p w:rsidR="00933220" w:rsidRPr="00933220" w:rsidRDefault="00933220" w:rsidP="00933220">
            <w:pPr>
              <w:pStyle w:val="TAP-TableHeaderCenter"/>
              <w:cnfStyle w:val="100000000000" w:firstRow="1" w:lastRow="0" w:firstColumn="0" w:lastColumn="0" w:oddVBand="0" w:evenVBand="0" w:oddHBand="0" w:evenHBand="0" w:firstRowFirstColumn="0" w:firstRowLastColumn="0" w:lastRowFirstColumn="0" w:lastRowLastColumn="0"/>
              <w:rPr>
                <w:b/>
              </w:rPr>
            </w:pPr>
            <w:r w:rsidRPr="00933220">
              <w:rPr>
                <w:b/>
              </w:rPr>
              <w:t>External Threats</w:t>
            </w:r>
          </w:p>
        </w:tc>
      </w:tr>
      <w:tr w:rsidR="00B44E82" w:rsidRPr="00BD7086" w:rsidTr="00B44E82">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06699"/>
            <w:vAlign w:val="center"/>
          </w:tcPr>
          <w:p w:rsidR="00B44E82" w:rsidRPr="00933220" w:rsidRDefault="00B44E82" w:rsidP="00980267">
            <w:pPr>
              <w:pStyle w:val="TAP-TableHeaderCenter"/>
              <w:rPr>
                <w:b/>
                <w:bCs/>
              </w:rPr>
            </w:pPr>
            <w:r w:rsidRPr="00933220">
              <w:rPr>
                <w:b/>
                <w:bCs/>
              </w:rPr>
              <w:t>People and Organizations</w:t>
            </w:r>
          </w:p>
        </w:tc>
      </w:tr>
      <w:tr w:rsidR="00B44E82" w:rsidRPr="00BD7086" w:rsidTr="00933220">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752" w:type="pct"/>
            <w:tcBorders>
              <w:right w:val="none" w:sz="0" w:space="0" w:color="auto"/>
            </w:tcBorders>
            <w:shd w:val="clear" w:color="auto" w:fill="006699"/>
            <w:vAlign w:val="center"/>
          </w:tcPr>
          <w:p w:rsidR="00B44E82" w:rsidRPr="00933220" w:rsidRDefault="00B44E82" w:rsidP="00933220">
            <w:pPr>
              <w:pStyle w:val="TAP-TableHeaderCenter"/>
              <w:jc w:val="left"/>
              <w:rPr>
                <w:b/>
                <w:color w:val="FFFFFF" w:themeColor="background1"/>
              </w:rPr>
            </w:pPr>
            <w:r w:rsidRPr="00933220">
              <w:rPr>
                <w:b/>
                <w:color w:val="FFFFFF" w:themeColor="background1"/>
              </w:rPr>
              <w:t>Government Departments</w:t>
            </w:r>
          </w:p>
        </w:tc>
        <w:tc>
          <w:tcPr>
            <w:tcW w:w="1062" w:type="pct"/>
            <w:tcBorders>
              <w:left w:val="none" w:sz="0" w:space="0" w:color="auto"/>
              <w:right w:val="none" w:sz="0" w:space="0" w:color="auto"/>
            </w:tcBorders>
            <w:shd w:val="clear" w:color="auto" w:fill="EEECE1"/>
          </w:tcPr>
          <w:p w:rsidR="00B44E82" w:rsidRPr="00933220"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b/>
                <w:i/>
                <w:szCs w:val="20"/>
              </w:rPr>
            </w:pPr>
            <w:r w:rsidRPr="00933220">
              <w:rPr>
                <w:b/>
                <w:i/>
                <w:szCs w:val="20"/>
              </w:rPr>
              <w:t>Example:</w:t>
            </w:r>
          </w:p>
          <w:p w:rsidR="00B44E82" w:rsidRPr="00933220"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szCs w:val="20"/>
              </w:rPr>
            </w:pPr>
            <w:r w:rsidRPr="00933220">
              <w:rPr>
                <w:szCs w:val="20"/>
              </w:rPr>
              <w:t>Strong support for EE &amp; RE at executive levels</w:t>
            </w:r>
          </w:p>
          <w:p w:rsidR="00B44E82" w:rsidRPr="00933220"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szCs w:val="20"/>
              </w:rPr>
            </w:pPr>
            <w:r w:rsidRPr="00933220">
              <w:rPr>
                <w:szCs w:val="20"/>
              </w:rPr>
              <w:t>Effective energy tracking system already in place</w:t>
            </w:r>
          </w:p>
        </w:tc>
        <w:tc>
          <w:tcPr>
            <w:tcW w:w="1062" w:type="pct"/>
            <w:tcBorders>
              <w:left w:val="none" w:sz="0" w:space="0" w:color="auto"/>
              <w:right w:val="none" w:sz="0" w:space="0" w:color="auto"/>
            </w:tcBorders>
            <w:shd w:val="clear" w:color="auto" w:fill="EEECE1"/>
          </w:tcPr>
          <w:p w:rsidR="00B44E82" w:rsidRPr="00933220"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b/>
                <w:i/>
                <w:szCs w:val="20"/>
              </w:rPr>
            </w:pPr>
            <w:r w:rsidRPr="00933220">
              <w:rPr>
                <w:b/>
                <w:i/>
                <w:szCs w:val="20"/>
              </w:rPr>
              <w:t>Example:</w:t>
            </w:r>
          </w:p>
          <w:p w:rsidR="00B44E82" w:rsidRPr="00933220"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szCs w:val="20"/>
              </w:rPr>
            </w:pPr>
            <w:r w:rsidRPr="00933220">
              <w:rPr>
                <w:szCs w:val="20"/>
              </w:rPr>
              <w:t>Lack of political appetite for increase in debt load</w:t>
            </w:r>
          </w:p>
        </w:tc>
        <w:tc>
          <w:tcPr>
            <w:tcW w:w="1062" w:type="pct"/>
            <w:tcBorders>
              <w:left w:val="none" w:sz="0" w:space="0" w:color="auto"/>
              <w:right w:val="none" w:sz="0" w:space="0" w:color="auto"/>
            </w:tcBorders>
            <w:shd w:val="clear" w:color="auto" w:fill="EEECE1"/>
          </w:tcPr>
          <w:p w:rsidR="00B44E82" w:rsidRPr="00933220"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b/>
                <w:i/>
                <w:szCs w:val="20"/>
              </w:rPr>
            </w:pPr>
            <w:r w:rsidRPr="00933220">
              <w:rPr>
                <w:b/>
                <w:i/>
                <w:szCs w:val="20"/>
              </w:rPr>
              <w:t>Example:</w:t>
            </w:r>
          </w:p>
          <w:p w:rsidR="00B44E82" w:rsidRPr="00933220"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szCs w:val="20"/>
              </w:rPr>
            </w:pPr>
            <w:r w:rsidRPr="00933220">
              <w:rPr>
                <w:szCs w:val="20"/>
              </w:rPr>
              <w:t xml:space="preserve">State Energy Office has recently announced grant program for municipal energy efficiency projects </w:t>
            </w:r>
          </w:p>
        </w:tc>
        <w:tc>
          <w:tcPr>
            <w:tcW w:w="1062" w:type="pct"/>
            <w:tcBorders>
              <w:left w:val="none" w:sz="0" w:space="0" w:color="auto"/>
            </w:tcBorders>
            <w:shd w:val="clear" w:color="auto" w:fill="EEECE1"/>
          </w:tcPr>
          <w:p w:rsidR="00B44E82" w:rsidRPr="00933220"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b/>
                <w:i/>
                <w:szCs w:val="20"/>
              </w:rPr>
            </w:pPr>
            <w:r w:rsidRPr="00933220">
              <w:rPr>
                <w:b/>
                <w:i/>
                <w:szCs w:val="20"/>
              </w:rPr>
              <w:t>Example:</w:t>
            </w:r>
          </w:p>
          <w:p w:rsidR="00B44E82" w:rsidRPr="00933220"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szCs w:val="20"/>
              </w:rPr>
            </w:pPr>
            <w:r w:rsidRPr="00933220">
              <w:rPr>
                <w:szCs w:val="20"/>
              </w:rPr>
              <w:t>Protracted economic downturn means continued municipal budget pressure</w:t>
            </w:r>
          </w:p>
        </w:tc>
      </w:tr>
      <w:tr w:rsidR="00B44E82" w:rsidRPr="00BD7086" w:rsidTr="0093322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752" w:type="pct"/>
            <w:tcBorders>
              <w:right w:val="none" w:sz="0" w:space="0" w:color="auto"/>
            </w:tcBorders>
            <w:shd w:val="clear" w:color="auto" w:fill="006699"/>
            <w:vAlign w:val="center"/>
          </w:tcPr>
          <w:p w:rsidR="00B44E82" w:rsidRPr="00933220" w:rsidRDefault="00B44E82" w:rsidP="00933220">
            <w:pPr>
              <w:pStyle w:val="TAP-TableHeaderCenter"/>
              <w:jc w:val="left"/>
              <w:rPr>
                <w:b/>
                <w:color w:val="FFFFFF" w:themeColor="background1"/>
              </w:rPr>
            </w:pPr>
            <w:r w:rsidRPr="00933220">
              <w:rPr>
                <w:b/>
                <w:color w:val="FFFFFF" w:themeColor="background1"/>
              </w:rPr>
              <w:t>Business Community</w:t>
            </w:r>
          </w:p>
        </w:tc>
        <w:tc>
          <w:tcPr>
            <w:tcW w:w="1062" w:type="pct"/>
            <w:tcBorders>
              <w:left w:val="none" w:sz="0" w:space="0" w:color="auto"/>
              <w:right w:val="none" w:sz="0" w:space="0" w:color="auto"/>
            </w:tcBorders>
            <w:shd w:val="clear" w:color="auto" w:fill="EEECE1"/>
          </w:tcPr>
          <w:p w:rsidR="00B44E82" w:rsidRPr="00933220" w:rsidRDefault="00B44E82" w:rsidP="00933220">
            <w:pPr>
              <w:pStyle w:val="TAP-TableBodyalignleft"/>
              <w:cnfStyle w:val="000000100000" w:firstRow="0" w:lastRow="0" w:firstColumn="0" w:lastColumn="0" w:oddVBand="0" w:evenVBand="0" w:oddHBand="1" w:evenHBand="0" w:firstRowFirstColumn="0" w:firstRowLastColumn="0" w:lastRowFirstColumn="0" w:lastRowLastColumn="0"/>
              <w:rPr>
                <w:szCs w:val="20"/>
              </w:rPr>
            </w:pPr>
          </w:p>
        </w:tc>
        <w:tc>
          <w:tcPr>
            <w:tcW w:w="1062" w:type="pct"/>
            <w:tcBorders>
              <w:left w:val="none" w:sz="0" w:space="0" w:color="auto"/>
              <w:right w:val="none" w:sz="0" w:space="0" w:color="auto"/>
            </w:tcBorders>
            <w:shd w:val="clear" w:color="auto" w:fill="EEECE1"/>
          </w:tcPr>
          <w:p w:rsidR="00B44E82" w:rsidRPr="00933220" w:rsidRDefault="00B44E82" w:rsidP="00933220">
            <w:pPr>
              <w:pStyle w:val="TAP-TableBodyalignleft"/>
              <w:cnfStyle w:val="000000100000" w:firstRow="0" w:lastRow="0" w:firstColumn="0" w:lastColumn="0" w:oddVBand="0" w:evenVBand="0" w:oddHBand="1" w:evenHBand="0" w:firstRowFirstColumn="0" w:firstRowLastColumn="0" w:lastRowFirstColumn="0" w:lastRowLastColumn="0"/>
              <w:rPr>
                <w:szCs w:val="20"/>
              </w:rPr>
            </w:pPr>
          </w:p>
        </w:tc>
        <w:tc>
          <w:tcPr>
            <w:tcW w:w="1062" w:type="pct"/>
            <w:tcBorders>
              <w:left w:val="none" w:sz="0" w:space="0" w:color="auto"/>
              <w:right w:val="none" w:sz="0" w:space="0" w:color="auto"/>
            </w:tcBorders>
            <w:shd w:val="clear" w:color="auto" w:fill="EEECE1"/>
          </w:tcPr>
          <w:p w:rsidR="00B44E82" w:rsidRPr="00933220" w:rsidRDefault="00B44E82" w:rsidP="00933220">
            <w:pPr>
              <w:pStyle w:val="TAP-TableBodyalignleft"/>
              <w:cnfStyle w:val="000000100000" w:firstRow="0" w:lastRow="0" w:firstColumn="0" w:lastColumn="0" w:oddVBand="0" w:evenVBand="0" w:oddHBand="1" w:evenHBand="0" w:firstRowFirstColumn="0" w:firstRowLastColumn="0" w:lastRowFirstColumn="0" w:lastRowLastColumn="0"/>
              <w:rPr>
                <w:szCs w:val="20"/>
              </w:rPr>
            </w:pPr>
          </w:p>
        </w:tc>
        <w:tc>
          <w:tcPr>
            <w:tcW w:w="1062" w:type="pct"/>
            <w:tcBorders>
              <w:left w:val="none" w:sz="0" w:space="0" w:color="auto"/>
            </w:tcBorders>
            <w:shd w:val="clear" w:color="auto" w:fill="EEECE1"/>
          </w:tcPr>
          <w:p w:rsidR="00B44E82" w:rsidRPr="00933220" w:rsidRDefault="00B44E82" w:rsidP="00933220">
            <w:pPr>
              <w:pStyle w:val="TAP-TableBodyalignleft"/>
              <w:cnfStyle w:val="000000100000" w:firstRow="0" w:lastRow="0" w:firstColumn="0" w:lastColumn="0" w:oddVBand="0" w:evenVBand="0" w:oddHBand="1" w:evenHBand="0" w:firstRowFirstColumn="0" w:firstRowLastColumn="0" w:lastRowFirstColumn="0" w:lastRowLastColumn="0"/>
              <w:rPr>
                <w:szCs w:val="20"/>
              </w:rPr>
            </w:pPr>
          </w:p>
        </w:tc>
      </w:tr>
      <w:tr w:rsidR="00B44E82" w:rsidRPr="00BD7086" w:rsidTr="00933220">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752" w:type="pct"/>
            <w:tcBorders>
              <w:right w:val="none" w:sz="0" w:space="0" w:color="auto"/>
            </w:tcBorders>
            <w:shd w:val="clear" w:color="auto" w:fill="006699"/>
            <w:vAlign w:val="center"/>
          </w:tcPr>
          <w:p w:rsidR="00B44E82" w:rsidRPr="00933220" w:rsidRDefault="00B44E82" w:rsidP="00933220">
            <w:pPr>
              <w:pStyle w:val="TAP-TableHeaderCenter"/>
              <w:jc w:val="left"/>
              <w:rPr>
                <w:b/>
                <w:color w:val="FFFFFF" w:themeColor="background1"/>
              </w:rPr>
            </w:pPr>
            <w:r w:rsidRPr="00933220">
              <w:rPr>
                <w:b/>
                <w:color w:val="FFFFFF" w:themeColor="background1"/>
              </w:rPr>
              <w:t>Nonprofits &amp; Foundations</w:t>
            </w:r>
          </w:p>
        </w:tc>
        <w:tc>
          <w:tcPr>
            <w:tcW w:w="1062" w:type="pct"/>
            <w:tcBorders>
              <w:left w:val="none" w:sz="0" w:space="0" w:color="auto"/>
              <w:right w:val="none" w:sz="0" w:space="0" w:color="auto"/>
            </w:tcBorders>
            <w:shd w:val="clear" w:color="auto" w:fill="EEECE1"/>
          </w:tcPr>
          <w:p w:rsidR="00B44E82" w:rsidRPr="00933220"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szCs w:val="20"/>
              </w:rPr>
            </w:pPr>
          </w:p>
        </w:tc>
        <w:tc>
          <w:tcPr>
            <w:tcW w:w="1062" w:type="pct"/>
            <w:tcBorders>
              <w:left w:val="none" w:sz="0" w:space="0" w:color="auto"/>
              <w:right w:val="none" w:sz="0" w:space="0" w:color="auto"/>
            </w:tcBorders>
            <w:shd w:val="clear" w:color="auto" w:fill="EEECE1"/>
          </w:tcPr>
          <w:p w:rsidR="00B44E82" w:rsidRPr="00933220"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szCs w:val="20"/>
              </w:rPr>
            </w:pPr>
          </w:p>
        </w:tc>
        <w:tc>
          <w:tcPr>
            <w:tcW w:w="1062" w:type="pct"/>
            <w:tcBorders>
              <w:left w:val="none" w:sz="0" w:space="0" w:color="auto"/>
              <w:right w:val="none" w:sz="0" w:space="0" w:color="auto"/>
            </w:tcBorders>
            <w:shd w:val="clear" w:color="auto" w:fill="EEECE1"/>
          </w:tcPr>
          <w:p w:rsidR="00B44E82" w:rsidRPr="00933220"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szCs w:val="20"/>
              </w:rPr>
            </w:pPr>
          </w:p>
        </w:tc>
        <w:tc>
          <w:tcPr>
            <w:tcW w:w="1062" w:type="pct"/>
            <w:tcBorders>
              <w:left w:val="none" w:sz="0" w:space="0" w:color="auto"/>
            </w:tcBorders>
            <w:shd w:val="clear" w:color="auto" w:fill="EEECE1"/>
          </w:tcPr>
          <w:p w:rsidR="00B44E82" w:rsidRPr="00933220"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szCs w:val="20"/>
              </w:rPr>
            </w:pPr>
          </w:p>
        </w:tc>
      </w:tr>
      <w:tr w:rsidR="00B44E82" w:rsidRPr="00BD7086" w:rsidTr="0093322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752" w:type="pct"/>
            <w:tcBorders>
              <w:right w:val="none" w:sz="0" w:space="0" w:color="auto"/>
            </w:tcBorders>
            <w:shd w:val="clear" w:color="auto" w:fill="006699"/>
            <w:vAlign w:val="center"/>
          </w:tcPr>
          <w:p w:rsidR="00B44E82" w:rsidRPr="00933220" w:rsidRDefault="00B44E82" w:rsidP="00933220">
            <w:pPr>
              <w:pStyle w:val="TAP-TableHeaderCenter"/>
              <w:jc w:val="left"/>
              <w:rPr>
                <w:b/>
                <w:color w:val="FFFFFF" w:themeColor="background1"/>
              </w:rPr>
            </w:pPr>
            <w:r w:rsidRPr="00933220">
              <w:rPr>
                <w:b/>
                <w:color w:val="FFFFFF" w:themeColor="background1"/>
              </w:rPr>
              <w:t>Residents</w:t>
            </w:r>
          </w:p>
        </w:tc>
        <w:tc>
          <w:tcPr>
            <w:tcW w:w="1062" w:type="pct"/>
            <w:tcBorders>
              <w:left w:val="none" w:sz="0" w:space="0" w:color="auto"/>
              <w:right w:val="none" w:sz="0" w:space="0" w:color="auto"/>
            </w:tcBorders>
            <w:shd w:val="clear" w:color="auto" w:fill="EEECE1"/>
          </w:tcPr>
          <w:p w:rsidR="00B44E82" w:rsidRPr="00933220" w:rsidRDefault="00B44E82" w:rsidP="00933220">
            <w:pPr>
              <w:pStyle w:val="TAP-TableBodyalignleft"/>
              <w:cnfStyle w:val="000000100000" w:firstRow="0" w:lastRow="0" w:firstColumn="0" w:lastColumn="0" w:oddVBand="0" w:evenVBand="0" w:oddHBand="1" w:evenHBand="0" w:firstRowFirstColumn="0" w:firstRowLastColumn="0" w:lastRowFirstColumn="0" w:lastRowLastColumn="0"/>
              <w:rPr>
                <w:szCs w:val="20"/>
              </w:rPr>
            </w:pPr>
          </w:p>
        </w:tc>
        <w:tc>
          <w:tcPr>
            <w:tcW w:w="1062" w:type="pct"/>
            <w:tcBorders>
              <w:left w:val="none" w:sz="0" w:space="0" w:color="auto"/>
              <w:right w:val="none" w:sz="0" w:space="0" w:color="auto"/>
            </w:tcBorders>
            <w:shd w:val="clear" w:color="auto" w:fill="EEECE1"/>
          </w:tcPr>
          <w:p w:rsidR="00B44E82" w:rsidRPr="00933220" w:rsidRDefault="00B44E82" w:rsidP="00933220">
            <w:pPr>
              <w:pStyle w:val="TAP-TableBodyalignleft"/>
              <w:cnfStyle w:val="000000100000" w:firstRow="0" w:lastRow="0" w:firstColumn="0" w:lastColumn="0" w:oddVBand="0" w:evenVBand="0" w:oddHBand="1" w:evenHBand="0" w:firstRowFirstColumn="0" w:firstRowLastColumn="0" w:lastRowFirstColumn="0" w:lastRowLastColumn="0"/>
              <w:rPr>
                <w:szCs w:val="20"/>
              </w:rPr>
            </w:pPr>
          </w:p>
        </w:tc>
        <w:tc>
          <w:tcPr>
            <w:tcW w:w="1062" w:type="pct"/>
            <w:tcBorders>
              <w:left w:val="none" w:sz="0" w:space="0" w:color="auto"/>
              <w:right w:val="none" w:sz="0" w:space="0" w:color="auto"/>
            </w:tcBorders>
            <w:shd w:val="clear" w:color="auto" w:fill="EEECE1"/>
          </w:tcPr>
          <w:p w:rsidR="00B44E82" w:rsidRPr="00933220" w:rsidRDefault="00B44E82" w:rsidP="00933220">
            <w:pPr>
              <w:pStyle w:val="TAP-TableBodyalignleft"/>
              <w:cnfStyle w:val="000000100000" w:firstRow="0" w:lastRow="0" w:firstColumn="0" w:lastColumn="0" w:oddVBand="0" w:evenVBand="0" w:oddHBand="1" w:evenHBand="0" w:firstRowFirstColumn="0" w:firstRowLastColumn="0" w:lastRowFirstColumn="0" w:lastRowLastColumn="0"/>
              <w:rPr>
                <w:szCs w:val="20"/>
              </w:rPr>
            </w:pPr>
          </w:p>
        </w:tc>
        <w:tc>
          <w:tcPr>
            <w:tcW w:w="1062" w:type="pct"/>
            <w:tcBorders>
              <w:left w:val="none" w:sz="0" w:space="0" w:color="auto"/>
            </w:tcBorders>
            <w:shd w:val="clear" w:color="auto" w:fill="EEECE1"/>
          </w:tcPr>
          <w:p w:rsidR="00B44E82" w:rsidRPr="00933220" w:rsidRDefault="00B44E82" w:rsidP="00933220">
            <w:pPr>
              <w:pStyle w:val="TAP-TableBodyalignleft"/>
              <w:cnfStyle w:val="000000100000" w:firstRow="0" w:lastRow="0" w:firstColumn="0" w:lastColumn="0" w:oddVBand="0" w:evenVBand="0" w:oddHBand="1" w:evenHBand="0" w:firstRowFirstColumn="0" w:firstRowLastColumn="0" w:lastRowFirstColumn="0" w:lastRowLastColumn="0"/>
              <w:rPr>
                <w:szCs w:val="20"/>
              </w:rPr>
            </w:pPr>
          </w:p>
        </w:tc>
      </w:tr>
      <w:tr w:rsidR="00B44E82" w:rsidRPr="00BD7086" w:rsidTr="00933220">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752" w:type="pct"/>
            <w:tcBorders>
              <w:right w:val="none" w:sz="0" w:space="0" w:color="auto"/>
            </w:tcBorders>
            <w:shd w:val="clear" w:color="auto" w:fill="006699"/>
            <w:vAlign w:val="center"/>
          </w:tcPr>
          <w:p w:rsidR="00B44E82" w:rsidRPr="00933220" w:rsidRDefault="00B44E82" w:rsidP="00933220">
            <w:pPr>
              <w:pStyle w:val="TAP-TableHeaderCenter"/>
              <w:jc w:val="left"/>
              <w:rPr>
                <w:b/>
                <w:color w:val="FFFFFF" w:themeColor="background1"/>
              </w:rPr>
            </w:pPr>
            <w:r w:rsidRPr="00933220">
              <w:rPr>
                <w:b/>
                <w:color w:val="FFFFFF" w:themeColor="background1"/>
              </w:rPr>
              <w:t>Utilities</w:t>
            </w:r>
          </w:p>
        </w:tc>
        <w:tc>
          <w:tcPr>
            <w:tcW w:w="1062" w:type="pct"/>
            <w:tcBorders>
              <w:left w:val="none" w:sz="0" w:space="0" w:color="auto"/>
              <w:right w:val="none" w:sz="0" w:space="0" w:color="auto"/>
            </w:tcBorders>
            <w:shd w:val="clear" w:color="auto" w:fill="EEECE1"/>
          </w:tcPr>
          <w:p w:rsidR="00B44E82" w:rsidRPr="00933220"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szCs w:val="20"/>
              </w:rPr>
            </w:pPr>
          </w:p>
        </w:tc>
        <w:tc>
          <w:tcPr>
            <w:tcW w:w="1062" w:type="pct"/>
            <w:tcBorders>
              <w:left w:val="none" w:sz="0" w:space="0" w:color="auto"/>
              <w:right w:val="none" w:sz="0" w:space="0" w:color="auto"/>
            </w:tcBorders>
            <w:shd w:val="clear" w:color="auto" w:fill="EEECE1"/>
          </w:tcPr>
          <w:p w:rsidR="00B44E82" w:rsidRPr="00933220"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szCs w:val="20"/>
              </w:rPr>
            </w:pPr>
          </w:p>
        </w:tc>
        <w:tc>
          <w:tcPr>
            <w:tcW w:w="1062" w:type="pct"/>
            <w:tcBorders>
              <w:left w:val="none" w:sz="0" w:space="0" w:color="auto"/>
              <w:right w:val="none" w:sz="0" w:space="0" w:color="auto"/>
            </w:tcBorders>
            <w:shd w:val="clear" w:color="auto" w:fill="EEECE1"/>
          </w:tcPr>
          <w:p w:rsidR="00B44E82" w:rsidRPr="00933220"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szCs w:val="20"/>
              </w:rPr>
            </w:pPr>
          </w:p>
        </w:tc>
        <w:tc>
          <w:tcPr>
            <w:tcW w:w="1062" w:type="pct"/>
            <w:tcBorders>
              <w:left w:val="none" w:sz="0" w:space="0" w:color="auto"/>
            </w:tcBorders>
            <w:shd w:val="clear" w:color="auto" w:fill="EEECE1"/>
          </w:tcPr>
          <w:p w:rsidR="00B44E82" w:rsidRPr="00933220"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szCs w:val="20"/>
              </w:rPr>
            </w:pPr>
          </w:p>
        </w:tc>
      </w:tr>
      <w:tr w:rsidR="00B44E82" w:rsidRPr="00BD7086" w:rsidTr="0093322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752" w:type="pct"/>
            <w:tcBorders>
              <w:right w:val="none" w:sz="0" w:space="0" w:color="auto"/>
            </w:tcBorders>
            <w:shd w:val="clear" w:color="auto" w:fill="006699"/>
            <w:vAlign w:val="center"/>
          </w:tcPr>
          <w:p w:rsidR="00B44E82" w:rsidRPr="00933220" w:rsidRDefault="00B44E82" w:rsidP="00933220">
            <w:pPr>
              <w:pStyle w:val="TAP-TableHeaderCenter"/>
              <w:jc w:val="left"/>
              <w:rPr>
                <w:b/>
                <w:color w:val="FFFFFF" w:themeColor="background1"/>
              </w:rPr>
            </w:pPr>
            <w:r w:rsidRPr="00933220">
              <w:rPr>
                <w:b/>
                <w:color w:val="FFFFFF" w:themeColor="background1"/>
              </w:rPr>
              <w:t>Schools</w:t>
            </w:r>
          </w:p>
        </w:tc>
        <w:tc>
          <w:tcPr>
            <w:tcW w:w="1062" w:type="pct"/>
            <w:tcBorders>
              <w:left w:val="none" w:sz="0" w:space="0" w:color="auto"/>
              <w:right w:val="none" w:sz="0" w:space="0" w:color="auto"/>
            </w:tcBorders>
            <w:shd w:val="clear" w:color="auto" w:fill="EEECE1"/>
          </w:tcPr>
          <w:p w:rsidR="00B44E82" w:rsidRPr="00933220" w:rsidRDefault="00B44E82" w:rsidP="00933220">
            <w:pPr>
              <w:pStyle w:val="TAP-TableBodyalignleft"/>
              <w:cnfStyle w:val="000000100000" w:firstRow="0" w:lastRow="0" w:firstColumn="0" w:lastColumn="0" w:oddVBand="0" w:evenVBand="0" w:oddHBand="1" w:evenHBand="0" w:firstRowFirstColumn="0" w:firstRowLastColumn="0" w:lastRowFirstColumn="0" w:lastRowLastColumn="0"/>
              <w:rPr>
                <w:szCs w:val="20"/>
              </w:rPr>
            </w:pPr>
          </w:p>
        </w:tc>
        <w:tc>
          <w:tcPr>
            <w:tcW w:w="1062" w:type="pct"/>
            <w:tcBorders>
              <w:left w:val="none" w:sz="0" w:space="0" w:color="auto"/>
              <w:right w:val="none" w:sz="0" w:space="0" w:color="auto"/>
            </w:tcBorders>
            <w:shd w:val="clear" w:color="auto" w:fill="EEECE1"/>
          </w:tcPr>
          <w:p w:rsidR="00B44E82" w:rsidRPr="00933220" w:rsidRDefault="00B44E82" w:rsidP="00933220">
            <w:pPr>
              <w:pStyle w:val="TAP-TableBodyalignleft"/>
              <w:cnfStyle w:val="000000100000" w:firstRow="0" w:lastRow="0" w:firstColumn="0" w:lastColumn="0" w:oddVBand="0" w:evenVBand="0" w:oddHBand="1" w:evenHBand="0" w:firstRowFirstColumn="0" w:firstRowLastColumn="0" w:lastRowFirstColumn="0" w:lastRowLastColumn="0"/>
              <w:rPr>
                <w:szCs w:val="20"/>
              </w:rPr>
            </w:pPr>
          </w:p>
        </w:tc>
        <w:tc>
          <w:tcPr>
            <w:tcW w:w="1062" w:type="pct"/>
            <w:tcBorders>
              <w:left w:val="none" w:sz="0" w:space="0" w:color="auto"/>
              <w:right w:val="none" w:sz="0" w:space="0" w:color="auto"/>
            </w:tcBorders>
            <w:shd w:val="clear" w:color="auto" w:fill="EEECE1"/>
          </w:tcPr>
          <w:p w:rsidR="00B44E82" w:rsidRPr="00933220" w:rsidRDefault="00B44E82" w:rsidP="00933220">
            <w:pPr>
              <w:pStyle w:val="TAP-TableBodyalignleft"/>
              <w:cnfStyle w:val="000000100000" w:firstRow="0" w:lastRow="0" w:firstColumn="0" w:lastColumn="0" w:oddVBand="0" w:evenVBand="0" w:oddHBand="1" w:evenHBand="0" w:firstRowFirstColumn="0" w:firstRowLastColumn="0" w:lastRowFirstColumn="0" w:lastRowLastColumn="0"/>
              <w:rPr>
                <w:szCs w:val="20"/>
              </w:rPr>
            </w:pPr>
          </w:p>
        </w:tc>
        <w:tc>
          <w:tcPr>
            <w:tcW w:w="1062" w:type="pct"/>
            <w:tcBorders>
              <w:left w:val="none" w:sz="0" w:space="0" w:color="auto"/>
            </w:tcBorders>
            <w:shd w:val="clear" w:color="auto" w:fill="EEECE1"/>
          </w:tcPr>
          <w:p w:rsidR="00B44E82" w:rsidRPr="00933220" w:rsidRDefault="00B44E82" w:rsidP="00933220">
            <w:pPr>
              <w:pStyle w:val="TAP-TableBodyalignleft"/>
              <w:cnfStyle w:val="000000100000" w:firstRow="0" w:lastRow="0" w:firstColumn="0" w:lastColumn="0" w:oddVBand="0" w:evenVBand="0" w:oddHBand="1" w:evenHBand="0" w:firstRowFirstColumn="0" w:firstRowLastColumn="0" w:lastRowFirstColumn="0" w:lastRowLastColumn="0"/>
              <w:rPr>
                <w:szCs w:val="20"/>
              </w:rPr>
            </w:pPr>
          </w:p>
        </w:tc>
      </w:tr>
      <w:tr w:rsidR="00B44E82" w:rsidRPr="00BD7086" w:rsidTr="00933220">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752" w:type="pct"/>
            <w:tcBorders>
              <w:right w:val="none" w:sz="0" w:space="0" w:color="auto"/>
            </w:tcBorders>
            <w:shd w:val="clear" w:color="auto" w:fill="006699"/>
            <w:vAlign w:val="center"/>
          </w:tcPr>
          <w:p w:rsidR="00B44E82" w:rsidRPr="00933220" w:rsidRDefault="00B44E82" w:rsidP="00933220">
            <w:pPr>
              <w:pStyle w:val="TAP-TableHeaderCenter"/>
              <w:jc w:val="left"/>
              <w:rPr>
                <w:b/>
                <w:color w:val="FFFFFF" w:themeColor="background1"/>
              </w:rPr>
            </w:pPr>
            <w:r w:rsidRPr="00933220">
              <w:rPr>
                <w:b/>
                <w:color w:val="FFFFFF" w:themeColor="background1"/>
              </w:rPr>
              <w:t>{Other}</w:t>
            </w:r>
          </w:p>
        </w:tc>
        <w:tc>
          <w:tcPr>
            <w:tcW w:w="1062" w:type="pct"/>
            <w:tcBorders>
              <w:left w:val="none" w:sz="0" w:space="0" w:color="auto"/>
              <w:right w:val="none" w:sz="0" w:space="0" w:color="auto"/>
            </w:tcBorders>
            <w:shd w:val="clear" w:color="auto" w:fill="EEECE1"/>
          </w:tcPr>
          <w:p w:rsidR="00B44E82" w:rsidRPr="00933220" w:rsidDel="007E4564"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szCs w:val="20"/>
              </w:rPr>
            </w:pPr>
          </w:p>
        </w:tc>
        <w:tc>
          <w:tcPr>
            <w:tcW w:w="1062" w:type="pct"/>
            <w:tcBorders>
              <w:left w:val="none" w:sz="0" w:space="0" w:color="auto"/>
              <w:right w:val="none" w:sz="0" w:space="0" w:color="auto"/>
            </w:tcBorders>
            <w:shd w:val="clear" w:color="auto" w:fill="EEECE1"/>
          </w:tcPr>
          <w:p w:rsidR="00B44E82" w:rsidRPr="00933220" w:rsidDel="007E4564"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szCs w:val="20"/>
              </w:rPr>
            </w:pPr>
          </w:p>
        </w:tc>
        <w:tc>
          <w:tcPr>
            <w:tcW w:w="1062" w:type="pct"/>
            <w:tcBorders>
              <w:left w:val="none" w:sz="0" w:space="0" w:color="auto"/>
              <w:right w:val="none" w:sz="0" w:space="0" w:color="auto"/>
            </w:tcBorders>
            <w:shd w:val="clear" w:color="auto" w:fill="EEECE1"/>
          </w:tcPr>
          <w:p w:rsidR="00B44E82" w:rsidRPr="00933220" w:rsidDel="00EC0714"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szCs w:val="20"/>
              </w:rPr>
            </w:pPr>
          </w:p>
        </w:tc>
        <w:tc>
          <w:tcPr>
            <w:tcW w:w="1062" w:type="pct"/>
            <w:tcBorders>
              <w:left w:val="none" w:sz="0" w:space="0" w:color="auto"/>
            </w:tcBorders>
            <w:shd w:val="clear" w:color="auto" w:fill="EEECE1"/>
          </w:tcPr>
          <w:p w:rsidR="00B44E82" w:rsidRPr="00933220" w:rsidDel="007E4564"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szCs w:val="20"/>
              </w:rPr>
            </w:pPr>
          </w:p>
        </w:tc>
      </w:tr>
      <w:tr w:rsidR="00B44E82" w:rsidRPr="00BD7086" w:rsidTr="00B44E82">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06699"/>
            <w:vAlign w:val="center"/>
          </w:tcPr>
          <w:p w:rsidR="00B44E82" w:rsidRPr="00933220" w:rsidRDefault="00B44E82" w:rsidP="00980267">
            <w:pPr>
              <w:pStyle w:val="TAP-TableHeaderCenter"/>
              <w:rPr>
                <w:b/>
                <w:bCs/>
              </w:rPr>
            </w:pPr>
            <w:r>
              <w:rPr>
                <w:b/>
                <w:bCs/>
              </w:rPr>
              <w:lastRenderedPageBreak/>
              <w:t>Policy Landscape</w:t>
            </w:r>
          </w:p>
        </w:tc>
      </w:tr>
      <w:tr w:rsidR="00B44E82" w:rsidRPr="00BD7086" w:rsidTr="00B44E82">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752" w:type="pct"/>
            <w:tcBorders>
              <w:right w:val="none" w:sz="0" w:space="0" w:color="auto"/>
            </w:tcBorders>
            <w:shd w:val="clear" w:color="auto" w:fill="006699"/>
            <w:vAlign w:val="center"/>
          </w:tcPr>
          <w:p w:rsidR="00B44E82" w:rsidRPr="00B44E82" w:rsidRDefault="00B44E82" w:rsidP="00933220">
            <w:pPr>
              <w:pStyle w:val="TAP-TableHeaderCenter"/>
              <w:jc w:val="left"/>
              <w:rPr>
                <w:b/>
                <w:color w:val="FFFFFF" w:themeColor="background1"/>
              </w:rPr>
            </w:pPr>
            <w:r w:rsidRPr="00B44E82">
              <w:rPr>
                <w:b/>
                <w:color w:val="FFFFFF" w:themeColor="background1"/>
              </w:rPr>
              <w:t>Codes</w:t>
            </w:r>
          </w:p>
        </w:tc>
        <w:tc>
          <w:tcPr>
            <w:tcW w:w="1062" w:type="pct"/>
            <w:tcBorders>
              <w:left w:val="none" w:sz="0" w:space="0" w:color="auto"/>
              <w:right w:val="none" w:sz="0" w:space="0" w:color="auto"/>
            </w:tcBorders>
            <w:shd w:val="clear" w:color="auto" w:fill="EEECE1"/>
          </w:tcPr>
          <w:p w:rsidR="00B44E82" w:rsidRPr="00933220" w:rsidDel="007E4564"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szCs w:val="20"/>
              </w:rPr>
            </w:pPr>
          </w:p>
        </w:tc>
        <w:tc>
          <w:tcPr>
            <w:tcW w:w="1062" w:type="pct"/>
            <w:tcBorders>
              <w:left w:val="none" w:sz="0" w:space="0" w:color="auto"/>
              <w:right w:val="none" w:sz="0" w:space="0" w:color="auto"/>
            </w:tcBorders>
            <w:shd w:val="clear" w:color="auto" w:fill="EEECE1"/>
          </w:tcPr>
          <w:p w:rsidR="00B44E82" w:rsidRPr="00933220" w:rsidDel="007E4564"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szCs w:val="20"/>
              </w:rPr>
            </w:pPr>
          </w:p>
        </w:tc>
        <w:tc>
          <w:tcPr>
            <w:tcW w:w="1062" w:type="pct"/>
            <w:tcBorders>
              <w:left w:val="none" w:sz="0" w:space="0" w:color="auto"/>
              <w:right w:val="none" w:sz="0" w:space="0" w:color="auto"/>
            </w:tcBorders>
            <w:shd w:val="clear" w:color="auto" w:fill="EEECE1"/>
          </w:tcPr>
          <w:p w:rsidR="00B44E82" w:rsidRPr="00933220" w:rsidDel="00EC0714"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szCs w:val="20"/>
              </w:rPr>
            </w:pPr>
          </w:p>
        </w:tc>
        <w:tc>
          <w:tcPr>
            <w:tcW w:w="1062" w:type="pct"/>
            <w:tcBorders>
              <w:left w:val="none" w:sz="0" w:space="0" w:color="auto"/>
            </w:tcBorders>
            <w:shd w:val="clear" w:color="auto" w:fill="EEECE1"/>
          </w:tcPr>
          <w:p w:rsidR="00B44E82" w:rsidRPr="00933220" w:rsidDel="007E4564"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szCs w:val="20"/>
              </w:rPr>
            </w:pPr>
          </w:p>
        </w:tc>
      </w:tr>
      <w:tr w:rsidR="00B44E82" w:rsidRPr="00BD7086" w:rsidTr="00B44E8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752" w:type="pct"/>
            <w:tcBorders>
              <w:right w:val="none" w:sz="0" w:space="0" w:color="auto"/>
            </w:tcBorders>
            <w:shd w:val="clear" w:color="auto" w:fill="006699"/>
            <w:vAlign w:val="center"/>
          </w:tcPr>
          <w:p w:rsidR="00B44E82" w:rsidRPr="00B44E82" w:rsidRDefault="00B44E82" w:rsidP="00933220">
            <w:pPr>
              <w:pStyle w:val="TAP-TableHeaderCenter"/>
              <w:jc w:val="left"/>
              <w:rPr>
                <w:b/>
                <w:color w:val="FFFFFF" w:themeColor="background1"/>
              </w:rPr>
            </w:pPr>
            <w:r>
              <w:rPr>
                <w:b/>
                <w:color w:val="FFFFFF" w:themeColor="background1"/>
              </w:rPr>
              <w:t>Local Policies</w:t>
            </w:r>
          </w:p>
        </w:tc>
        <w:tc>
          <w:tcPr>
            <w:tcW w:w="1062" w:type="pct"/>
            <w:tcBorders>
              <w:left w:val="none" w:sz="0" w:space="0" w:color="auto"/>
              <w:right w:val="none" w:sz="0" w:space="0" w:color="auto"/>
            </w:tcBorders>
            <w:shd w:val="clear" w:color="auto" w:fill="EEECE1"/>
          </w:tcPr>
          <w:p w:rsidR="00B44E82" w:rsidRPr="00933220" w:rsidDel="007E4564" w:rsidRDefault="00B44E82" w:rsidP="00933220">
            <w:pPr>
              <w:pStyle w:val="TAP-TableBodyalignleft"/>
              <w:cnfStyle w:val="000000100000" w:firstRow="0" w:lastRow="0" w:firstColumn="0" w:lastColumn="0" w:oddVBand="0" w:evenVBand="0" w:oddHBand="1" w:evenHBand="0" w:firstRowFirstColumn="0" w:firstRowLastColumn="0" w:lastRowFirstColumn="0" w:lastRowLastColumn="0"/>
              <w:rPr>
                <w:szCs w:val="20"/>
              </w:rPr>
            </w:pPr>
          </w:p>
        </w:tc>
        <w:tc>
          <w:tcPr>
            <w:tcW w:w="1062" w:type="pct"/>
            <w:tcBorders>
              <w:left w:val="none" w:sz="0" w:space="0" w:color="auto"/>
              <w:right w:val="none" w:sz="0" w:space="0" w:color="auto"/>
            </w:tcBorders>
            <w:shd w:val="clear" w:color="auto" w:fill="EEECE1"/>
          </w:tcPr>
          <w:p w:rsidR="00B44E82" w:rsidRPr="00933220" w:rsidDel="007E4564" w:rsidRDefault="00B44E82" w:rsidP="00933220">
            <w:pPr>
              <w:pStyle w:val="TAP-TableBodyalignleft"/>
              <w:cnfStyle w:val="000000100000" w:firstRow="0" w:lastRow="0" w:firstColumn="0" w:lastColumn="0" w:oddVBand="0" w:evenVBand="0" w:oddHBand="1" w:evenHBand="0" w:firstRowFirstColumn="0" w:firstRowLastColumn="0" w:lastRowFirstColumn="0" w:lastRowLastColumn="0"/>
              <w:rPr>
                <w:szCs w:val="20"/>
              </w:rPr>
            </w:pPr>
          </w:p>
        </w:tc>
        <w:tc>
          <w:tcPr>
            <w:tcW w:w="1062" w:type="pct"/>
            <w:tcBorders>
              <w:left w:val="none" w:sz="0" w:space="0" w:color="auto"/>
              <w:right w:val="none" w:sz="0" w:space="0" w:color="auto"/>
            </w:tcBorders>
            <w:shd w:val="clear" w:color="auto" w:fill="EEECE1"/>
          </w:tcPr>
          <w:p w:rsidR="00B44E82" w:rsidRPr="00933220" w:rsidDel="00EC0714" w:rsidRDefault="00B44E82" w:rsidP="00933220">
            <w:pPr>
              <w:pStyle w:val="TAP-TableBodyalignleft"/>
              <w:cnfStyle w:val="000000100000" w:firstRow="0" w:lastRow="0" w:firstColumn="0" w:lastColumn="0" w:oddVBand="0" w:evenVBand="0" w:oddHBand="1" w:evenHBand="0" w:firstRowFirstColumn="0" w:firstRowLastColumn="0" w:lastRowFirstColumn="0" w:lastRowLastColumn="0"/>
              <w:rPr>
                <w:szCs w:val="20"/>
              </w:rPr>
            </w:pPr>
          </w:p>
        </w:tc>
        <w:tc>
          <w:tcPr>
            <w:tcW w:w="1062" w:type="pct"/>
            <w:tcBorders>
              <w:left w:val="none" w:sz="0" w:space="0" w:color="auto"/>
            </w:tcBorders>
            <w:shd w:val="clear" w:color="auto" w:fill="EEECE1"/>
          </w:tcPr>
          <w:p w:rsidR="00B44E82" w:rsidRPr="00933220" w:rsidDel="007E4564" w:rsidRDefault="00B44E82" w:rsidP="00933220">
            <w:pPr>
              <w:pStyle w:val="TAP-TableBodyalignleft"/>
              <w:cnfStyle w:val="000000100000" w:firstRow="0" w:lastRow="0" w:firstColumn="0" w:lastColumn="0" w:oddVBand="0" w:evenVBand="0" w:oddHBand="1" w:evenHBand="0" w:firstRowFirstColumn="0" w:firstRowLastColumn="0" w:lastRowFirstColumn="0" w:lastRowLastColumn="0"/>
              <w:rPr>
                <w:szCs w:val="20"/>
              </w:rPr>
            </w:pPr>
          </w:p>
        </w:tc>
      </w:tr>
      <w:tr w:rsidR="00B44E82" w:rsidRPr="00BD7086" w:rsidTr="00B44E82">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752" w:type="pct"/>
            <w:tcBorders>
              <w:right w:val="none" w:sz="0" w:space="0" w:color="auto"/>
            </w:tcBorders>
            <w:shd w:val="clear" w:color="auto" w:fill="006699"/>
            <w:vAlign w:val="center"/>
          </w:tcPr>
          <w:p w:rsidR="00B44E82" w:rsidRPr="00B44E82" w:rsidRDefault="00B44E82" w:rsidP="00933220">
            <w:pPr>
              <w:pStyle w:val="TAP-TableHeaderCenter"/>
              <w:jc w:val="left"/>
              <w:rPr>
                <w:b/>
                <w:color w:val="FFFFFF" w:themeColor="background1"/>
              </w:rPr>
            </w:pPr>
            <w:r>
              <w:rPr>
                <w:b/>
                <w:color w:val="FFFFFF" w:themeColor="background1"/>
              </w:rPr>
              <w:t>State/Regional Policies</w:t>
            </w:r>
          </w:p>
        </w:tc>
        <w:tc>
          <w:tcPr>
            <w:tcW w:w="1062" w:type="pct"/>
            <w:tcBorders>
              <w:left w:val="none" w:sz="0" w:space="0" w:color="auto"/>
              <w:right w:val="none" w:sz="0" w:space="0" w:color="auto"/>
            </w:tcBorders>
            <w:shd w:val="clear" w:color="auto" w:fill="EEECE1"/>
          </w:tcPr>
          <w:p w:rsidR="00B44E82" w:rsidRPr="00933220" w:rsidDel="007E4564"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szCs w:val="20"/>
              </w:rPr>
            </w:pPr>
          </w:p>
        </w:tc>
        <w:tc>
          <w:tcPr>
            <w:tcW w:w="1062" w:type="pct"/>
            <w:tcBorders>
              <w:left w:val="none" w:sz="0" w:space="0" w:color="auto"/>
              <w:right w:val="none" w:sz="0" w:space="0" w:color="auto"/>
            </w:tcBorders>
            <w:shd w:val="clear" w:color="auto" w:fill="EEECE1"/>
          </w:tcPr>
          <w:p w:rsidR="00B44E82" w:rsidRPr="00933220" w:rsidDel="007E4564"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szCs w:val="20"/>
              </w:rPr>
            </w:pPr>
          </w:p>
        </w:tc>
        <w:tc>
          <w:tcPr>
            <w:tcW w:w="1062" w:type="pct"/>
            <w:tcBorders>
              <w:left w:val="none" w:sz="0" w:space="0" w:color="auto"/>
              <w:right w:val="none" w:sz="0" w:space="0" w:color="auto"/>
            </w:tcBorders>
            <w:shd w:val="clear" w:color="auto" w:fill="EEECE1"/>
          </w:tcPr>
          <w:p w:rsidR="00B44E82" w:rsidRPr="00933220" w:rsidDel="00EC0714"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szCs w:val="20"/>
              </w:rPr>
            </w:pPr>
          </w:p>
        </w:tc>
        <w:tc>
          <w:tcPr>
            <w:tcW w:w="1062" w:type="pct"/>
            <w:tcBorders>
              <w:left w:val="none" w:sz="0" w:space="0" w:color="auto"/>
            </w:tcBorders>
            <w:shd w:val="clear" w:color="auto" w:fill="EEECE1"/>
          </w:tcPr>
          <w:p w:rsidR="00B44E82" w:rsidRPr="00933220" w:rsidDel="007E4564"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szCs w:val="20"/>
              </w:rPr>
            </w:pPr>
          </w:p>
        </w:tc>
      </w:tr>
      <w:tr w:rsidR="00B44E82" w:rsidRPr="00BD7086" w:rsidTr="00B44E8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752" w:type="pct"/>
            <w:tcBorders>
              <w:right w:val="none" w:sz="0" w:space="0" w:color="auto"/>
            </w:tcBorders>
            <w:shd w:val="clear" w:color="auto" w:fill="006699"/>
            <w:vAlign w:val="center"/>
          </w:tcPr>
          <w:p w:rsidR="00B44E82" w:rsidRPr="00933220" w:rsidRDefault="00B44E82" w:rsidP="00980267">
            <w:pPr>
              <w:pStyle w:val="TAP-TableHeaderCenter"/>
              <w:jc w:val="left"/>
              <w:rPr>
                <w:b/>
                <w:color w:val="FFFFFF" w:themeColor="background1"/>
              </w:rPr>
            </w:pPr>
            <w:r w:rsidRPr="00933220">
              <w:rPr>
                <w:b/>
                <w:color w:val="FFFFFF" w:themeColor="background1"/>
              </w:rPr>
              <w:t>{Other}</w:t>
            </w:r>
          </w:p>
        </w:tc>
        <w:tc>
          <w:tcPr>
            <w:tcW w:w="1062" w:type="pct"/>
            <w:tcBorders>
              <w:left w:val="none" w:sz="0" w:space="0" w:color="auto"/>
              <w:right w:val="none" w:sz="0" w:space="0" w:color="auto"/>
            </w:tcBorders>
            <w:shd w:val="clear" w:color="auto" w:fill="EEECE1"/>
          </w:tcPr>
          <w:p w:rsidR="00B44E82" w:rsidRPr="00933220" w:rsidDel="007E4564" w:rsidRDefault="00B44E82" w:rsidP="00933220">
            <w:pPr>
              <w:pStyle w:val="TAP-TableBodyalignleft"/>
              <w:cnfStyle w:val="000000100000" w:firstRow="0" w:lastRow="0" w:firstColumn="0" w:lastColumn="0" w:oddVBand="0" w:evenVBand="0" w:oddHBand="1" w:evenHBand="0" w:firstRowFirstColumn="0" w:firstRowLastColumn="0" w:lastRowFirstColumn="0" w:lastRowLastColumn="0"/>
              <w:rPr>
                <w:szCs w:val="20"/>
              </w:rPr>
            </w:pPr>
          </w:p>
        </w:tc>
        <w:tc>
          <w:tcPr>
            <w:tcW w:w="1062" w:type="pct"/>
            <w:tcBorders>
              <w:left w:val="none" w:sz="0" w:space="0" w:color="auto"/>
              <w:right w:val="none" w:sz="0" w:space="0" w:color="auto"/>
            </w:tcBorders>
            <w:shd w:val="clear" w:color="auto" w:fill="EEECE1"/>
          </w:tcPr>
          <w:p w:rsidR="00B44E82" w:rsidRPr="00933220" w:rsidDel="007E4564" w:rsidRDefault="00B44E82" w:rsidP="00933220">
            <w:pPr>
              <w:pStyle w:val="TAP-TableBodyalignleft"/>
              <w:cnfStyle w:val="000000100000" w:firstRow="0" w:lastRow="0" w:firstColumn="0" w:lastColumn="0" w:oddVBand="0" w:evenVBand="0" w:oddHBand="1" w:evenHBand="0" w:firstRowFirstColumn="0" w:firstRowLastColumn="0" w:lastRowFirstColumn="0" w:lastRowLastColumn="0"/>
              <w:rPr>
                <w:szCs w:val="20"/>
              </w:rPr>
            </w:pPr>
          </w:p>
        </w:tc>
        <w:tc>
          <w:tcPr>
            <w:tcW w:w="1062" w:type="pct"/>
            <w:tcBorders>
              <w:left w:val="none" w:sz="0" w:space="0" w:color="auto"/>
              <w:right w:val="none" w:sz="0" w:space="0" w:color="auto"/>
            </w:tcBorders>
            <w:shd w:val="clear" w:color="auto" w:fill="EEECE1"/>
          </w:tcPr>
          <w:p w:rsidR="00B44E82" w:rsidRPr="00933220" w:rsidDel="00EC0714" w:rsidRDefault="00B44E82" w:rsidP="00933220">
            <w:pPr>
              <w:pStyle w:val="TAP-TableBodyalignleft"/>
              <w:cnfStyle w:val="000000100000" w:firstRow="0" w:lastRow="0" w:firstColumn="0" w:lastColumn="0" w:oddVBand="0" w:evenVBand="0" w:oddHBand="1" w:evenHBand="0" w:firstRowFirstColumn="0" w:firstRowLastColumn="0" w:lastRowFirstColumn="0" w:lastRowLastColumn="0"/>
              <w:rPr>
                <w:szCs w:val="20"/>
              </w:rPr>
            </w:pPr>
          </w:p>
        </w:tc>
        <w:tc>
          <w:tcPr>
            <w:tcW w:w="1062" w:type="pct"/>
            <w:tcBorders>
              <w:left w:val="none" w:sz="0" w:space="0" w:color="auto"/>
            </w:tcBorders>
            <w:shd w:val="clear" w:color="auto" w:fill="EEECE1"/>
          </w:tcPr>
          <w:p w:rsidR="00B44E82" w:rsidRPr="00933220" w:rsidDel="007E4564" w:rsidRDefault="00B44E82" w:rsidP="00933220">
            <w:pPr>
              <w:pStyle w:val="TAP-TableBodyalignleft"/>
              <w:cnfStyle w:val="000000100000" w:firstRow="0" w:lastRow="0" w:firstColumn="0" w:lastColumn="0" w:oddVBand="0" w:evenVBand="0" w:oddHBand="1" w:evenHBand="0" w:firstRowFirstColumn="0" w:firstRowLastColumn="0" w:lastRowFirstColumn="0" w:lastRowLastColumn="0"/>
              <w:rPr>
                <w:szCs w:val="20"/>
              </w:rPr>
            </w:pPr>
          </w:p>
        </w:tc>
      </w:tr>
      <w:tr w:rsidR="00B44E82" w:rsidRPr="00BD7086" w:rsidTr="00B44E82">
        <w:trPr>
          <w:cnfStyle w:val="000000010000" w:firstRow="0" w:lastRow="0" w:firstColumn="0" w:lastColumn="0" w:oddVBand="0" w:evenVBand="0" w:oddHBand="0" w:evenHBand="1"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06699"/>
            <w:vAlign w:val="center"/>
          </w:tcPr>
          <w:p w:rsidR="00B44E82" w:rsidRPr="00933220" w:rsidRDefault="00B44E82" w:rsidP="00980267">
            <w:pPr>
              <w:pStyle w:val="TAP-TableHeaderCenter"/>
              <w:rPr>
                <w:b/>
                <w:bCs/>
              </w:rPr>
            </w:pPr>
            <w:r>
              <w:rPr>
                <w:b/>
                <w:bCs/>
              </w:rPr>
              <w:t>Economic Climate</w:t>
            </w:r>
          </w:p>
        </w:tc>
      </w:tr>
      <w:tr w:rsidR="00B44E82" w:rsidRPr="00BD7086" w:rsidTr="00B44E8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752" w:type="pct"/>
            <w:tcBorders>
              <w:right w:val="none" w:sz="0" w:space="0" w:color="auto"/>
            </w:tcBorders>
            <w:shd w:val="clear" w:color="auto" w:fill="006699"/>
            <w:vAlign w:val="center"/>
          </w:tcPr>
          <w:p w:rsidR="00B44E82" w:rsidRPr="00B44E82" w:rsidRDefault="00B44E82" w:rsidP="00933220">
            <w:pPr>
              <w:pStyle w:val="TAP-TableHeaderCenter"/>
              <w:jc w:val="left"/>
              <w:rPr>
                <w:b/>
                <w:color w:val="FFFFFF" w:themeColor="background1"/>
              </w:rPr>
            </w:pPr>
            <w:r>
              <w:rPr>
                <w:b/>
                <w:color w:val="FFFFFF" w:themeColor="background1"/>
              </w:rPr>
              <w:t>Jobs</w:t>
            </w:r>
          </w:p>
        </w:tc>
        <w:tc>
          <w:tcPr>
            <w:tcW w:w="1062" w:type="pct"/>
            <w:tcBorders>
              <w:left w:val="none" w:sz="0" w:space="0" w:color="auto"/>
              <w:right w:val="none" w:sz="0" w:space="0" w:color="auto"/>
            </w:tcBorders>
            <w:shd w:val="clear" w:color="auto" w:fill="EEECE1"/>
          </w:tcPr>
          <w:p w:rsidR="00B44E82" w:rsidRPr="00933220" w:rsidDel="007E4564" w:rsidRDefault="00B44E82" w:rsidP="00933220">
            <w:pPr>
              <w:pStyle w:val="TAP-TableBodyalignleft"/>
              <w:cnfStyle w:val="000000100000" w:firstRow="0" w:lastRow="0" w:firstColumn="0" w:lastColumn="0" w:oddVBand="0" w:evenVBand="0" w:oddHBand="1" w:evenHBand="0" w:firstRowFirstColumn="0" w:firstRowLastColumn="0" w:lastRowFirstColumn="0" w:lastRowLastColumn="0"/>
              <w:rPr>
                <w:szCs w:val="20"/>
              </w:rPr>
            </w:pPr>
          </w:p>
        </w:tc>
        <w:tc>
          <w:tcPr>
            <w:tcW w:w="1062" w:type="pct"/>
            <w:tcBorders>
              <w:left w:val="none" w:sz="0" w:space="0" w:color="auto"/>
              <w:right w:val="none" w:sz="0" w:space="0" w:color="auto"/>
            </w:tcBorders>
            <w:shd w:val="clear" w:color="auto" w:fill="EEECE1"/>
          </w:tcPr>
          <w:p w:rsidR="00B44E82" w:rsidRPr="00933220" w:rsidDel="007E4564" w:rsidRDefault="00B44E82" w:rsidP="00933220">
            <w:pPr>
              <w:pStyle w:val="TAP-TableBodyalignleft"/>
              <w:cnfStyle w:val="000000100000" w:firstRow="0" w:lastRow="0" w:firstColumn="0" w:lastColumn="0" w:oddVBand="0" w:evenVBand="0" w:oddHBand="1" w:evenHBand="0" w:firstRowFirstColumn="0" w:firstRowLastColumn="0" w:lastRowFirstColumn="0" w:lastRowLastColumn="0"/>
              <w:rPr>
                <w:szCs w:val="20"/>
              </w:rPr>
            </w:pPr>
          </w:p>
        </w:tc>
        <w:tc>
          <w:tcPr>
            <w:tcW w:w="1062" w:type="pct"/>
            <w:tcBorders>
              <w:left w:val="none" w:sz="0" w:space="0" w:color="auto"/>
              <w:right w:val="none" w:sz="0" w:space="0" w:color="auto"/>
            </w:tcBorders>
            <w:shd w:val="clear" w:color="auto" w:fill="EEECE1"/>
          </w:tcPr>
          <w:p w:rsidR="00B44E82" w:rsidRPr="00933220" w:rsidDel="00EC0714" w:rsidRDefault="00B44E82" w:rsidP="00933220">
            <w:pPr>
              <w:pStyle w:val="TAP-TableBodyalignleft"/>
              <w:cnfStyle w:val="000000100000" w:firstRow="0" w:lastRow="0" w:firstColumn="0" w:lastColumn="0" w:oddVBand="0" w:evenVBand="0" w:oddHBand="1" w:evenHBand="0" w:firstRowFirstColumn="0" w:firstRowLastColumn="0" w:lastRowFirstColumn="0" w:lastRowLastColumn="0"/>
              <w:rPr>
                <w:szCs w:val="20"/>
              </w:rPr>
            </w:pPr>
          </w:p>
        </w:tc>
        <w:tc>
          <w:tcPr>
            <w:tcW w:w="1062" w:type="pct"/>
            <w:tcBorders>
              <w:left w:val="none" w:sz="0" w:space="0" w:color="auto"/>
            </w:tcBorders>
            <w:shd w:val="clear" w:color="auto" w:fill="EEECE1"/>
          </w:tcPr>
          <w:p w:rsidR="00B44E82" w:rsidRPr="00933220" w:rsidDel="007E4564" w:rsidRDefault="00B44E82" w:rsidP="00933220">
            <w:pPr>
              <w:pStyle w:val="TAP-TableBodyalignleft"/>
              <w:cnfStyle w:val="000000100000" w:firstRow="0" w:lastRow="0" w:firstColumn="0" w:lastColumn="0" w:oddVBand="0" w:evenVBand="0" w:oddHBand="1" w:evenHBand="0" w:firstRowFirstColumn="0" w:firstRowLastColumn="0" w:lastRowFirstColumn="0" w:lastRowLastColumn="0"/>
              <w:rPr>
                <w:szCs w:val="20"/>
              </w:rPr>
            </w:pPr>
          </w:p>
        </w:tc>
      </w:tr>
      <w:tr w:rsidR="00B44E82" w:rsidRPr="00BD7086" w:rsidTr="00B44E82">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752" w:type="pct"/>
            <w:tcBorders>
              <w:right w:val="none" w:sz="0" w:space="0" w:color="auto"/>
            </w:tcBorders>
            <w:shd w:val="clear" w:color="auto" w:fill="006699"/>
            <w:vAlign w:val="center"/>
          </w:tcPr>
          <w:p w:rsidR="00B44E82" w:rsidRPr="00B44E82" w:rsidRDefault="00B44E82" w:rsidP="00933220">
            <w:pPr>
              <w:pStyle w:val="TAP-TableHeaderCenter"/>
              <w:jc w:val="left"/>
              <w:rPr>
                <w:b/>
                <w:color w:val="FFFFFF" w:themeColor="background1"/>
              </w:rPr>
            </w:pPr>
            <w:r>
              <w:rPr>
                <w:b/>
                <w:color w:val="FFFFFF" w:themeColor="background1"/>
              </w:rPr>
              <w:t>Financial Support</w:t>
            </w:r>
          </w:p>
        </w:tc>
        <w:tc>
          <w:tcPr>
            <w:tcW w:w="1062" w:type="pct"/>
            <w:tcBorders>
              <w:left w:val="none" w:sz="0" w:space="0" w:color="auto"/>
              <w:right w:val="none" w:sz="0" w:space="0" w:color="auto"/>
            </w:tcBorders>
            <w:shd w:val="clear" w:color="auto" w:fill="EEECE1"/>
          </w:tcPr>
          <w:p w:rsidR="00B44E82" w:rsidRPr="00933220" w:rsidDel="007E4564"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szCs w:val="20"/>
              </w:rPr>
            </w:pPr>
          </w:p>
        </w:tc>
        <w:tc>
          <w:tcPr>
            <w:tcW w:w="1062" w:type="pct"/>
            <w:tcBorders>
              <w:left w:val="none" w:sz="0" w:space="0" w:color="auto"/>
              <w:right w:val="none" w:sz="0" w:space="0" w:color="auto"/>
            </w:tcBorders>
            <w:shd w:val="clear" w:color="auto" w:fill="EEECE1"/>
          </w:tcPr>
          <w:p w:rsidR="00B44E82" w:rsidRPr="00933220" w:rsidDel="007E4564"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szCs w:val="20"/>
              </w:rPr>
            </w:pPr>
          </w:p>
        </w:tc>
        <w:tc>
          <w:tcPr>
            <w:tcW w:w="1062" w:type="pct"/>
            <w:tcBorders>
              <w:left w:val="none" w:sz="0" w:space="0" w:color="auto"/>
              <w:right w:val="none" w:sz="0" w:space="0" w:color="auto"/>
            </w:tcBorders>
            <w:shd w:val="clear" w:color="auto" w:fill="EEECE1"/>
          </w:tcPr>
          <w:p w:rsidR="00B44E82" w:rsidRPr="00933220" w:rsidDel="00EC0714"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szCs w:val="20"/>
              </w:rPr>
            </w:pPr>
          </w:p>
        </w:tc>
        <w:tc>
          <w:tcPr>
            <w:tcW w:w="1062" w:type="pct"/>
            <w:tcBorders>
              <w:left w:val="none" w:sz="0" w:space="0" w:color="auto"/>
            </w:tcBorders>
            <w:shd w:val="clear" w:color="auto" w:fill="EEECE1"/>
          </w:tcPr>
          <w:p w:rsidR="00B44E82" w:rsidRPr="00933220" w:rsidDel="007E4564" w:rsidRDefault="00B44E82" w:rsidP="00933220">
            <w:pPr>
              <w:pStyle w:val="TAP-TableBodyalignleft"/>
              <w:cnfStyle w:val="000000010000" w:firstRow="0" w:lastRow="0" w:firstColumn="0" w:lastColumn="0" w:oddVBand="0" w:evenVBand="0" w:oddHBand="0" w:evenHBand="1" w:firstRowFirstColumn="0" w:firstRowLastColumn="0" w:lastRowFirstColumn="0" w:lastRowLastColumn="0"/>
              <w:rPr>
                <w:szCs w:val="20"/>
              </w:rPr>
            </w:pPr>
          </w:p>
        </w:tc>
      </w:tr>
      <w:tr w:rsidR="00B44E82" w:rsidRPr="00BD7086" w:rsidTr="00B44E8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752" w:type="pct"/>
            <w:tcBorders>
              <w:right w:val="none" w:sz="0" w:space="0" w:color="auto"/>
            </w:tcBorders>
            <w:shd w:val="clear" w:color="auto" w:fill="006699"/>
            <w:vAlign w:val="center"/>
          </w:tcPr>
          <w:p w:rsidR="00B44E82" w:rsidRPr="00933220" w:rsidRDefault="00B44E82" w:rsidP="00980267">
            <w:pPr>
              <w:pStyle w:val="TAP-TableHeaderCenter"/>
              <w:jc w:val="left"/>
              <w:rPr>
                <w:b/>
                <w:color w:val="FFFFFF" w:themeColor="background1"/>
              </w:rPr>
            </w:pPr>
            <w:r w:rsidRPr="00933220">
              <w:rPr>
                <w:b/>
                <w:color w:val="FFFFFF" w:themeColor="background1"/>
              </w:rPr>
              <w:t>{Other}</w:t>
            </w:r>
          </w:p>
        </w:tc>
        <w:tc>
          <w:tcPr>
            <w:tcW w:w="1062" w:type="pct"/>
            <w:tcBorders>
              <w:left w:val="none" w:sz="0" w:space="0" w:color="auto"/>
              <w:right w:val="none" w:sz="0" w:space="0" w:color="auto"/>
            </w:tcBorders>
            <w:shd w:val="clear" w:color="auto" w:fill="EEECE1"/>
          </w:tcPr>
          <w:p w:rsidR="00B44E82" w:rsidRPr="00933220" w:rsidDel="007E4564" w:rsidRDefault="00B44E82" w:rsidP="00933220">
            <w:pPr>
              <w:pStyle w:val="TAP-TableBodyalignleft"/>
              <w:cnfStyle w:val="000000100000" w:firstRow="0" w:lastRow="0" w:firstColumn="0" w:lastColumn="0" w:oddVBand="0" w:evenVBand="0" w:oddHBand="1" w:evenHBand="0" w:firstRowFirstColumn="0" w:firstRowLastColumn="0" w:lastRowFirstColumn="0" w:lastRowLastColumn="0"/>
              <w:rPr>
                <w:szCs w:val="20"/>
              </w:rPr>
            </w:pPr>
          </w:p>
        </w:tc>
        <w:tc>
          <w:tcPr>
            <w:tcW w:w="1062" w:type="pct"/>
            <w:tcBorders>
              <w:left w:val="none" w:sz="0" w:space="0" w:color="auto"/>
              <w:right w:val="none" w:sz="0" w:space="0" w:color="auto"/>
            </w:tcBorders>
            <w:shd w:val="clear" w:color="auto" w:fill="EEECE1"/>
          </w:tcPr>
          <w:p w:rsidR="00B44E82" w:rsidRPr="00933220" w:rsidDel="007E4564" w:rsidRDefault="00B44E82" w:rsidP="00933220">
            <w:pPr>
              <w:pStyle w:val="TAP-TableBodyalignleft"/>
              <w:cnfStyle w:val="000000100000" w:firstRow="0" w:lastRow="0" w:firstColumn="0" w:lastColumn="0" w:oddVBand="0" w:evenVBand="0" w:oddHBand="1" w:evenHBand="0" w:firstRowFirstColumn="0" w:firstRowLastColumn="0" w:lastRowFirstColumn="0" w:lastRowLastColumn="0"/>
              <w:rPr>
                <w:szCs w:val="20"/>
              </w:rPr>
            </w:pPr>
          </w:p>
        </w:tc>
        <w:tc>
          <w:tcPr>
            <w:tcW w:w="1062" w:type="pct"/>
            <w:tcBorders>
              <w:left w:val="none" w:sz="0" w:space="0" w:color="auto"/>
              <w:right w:val="none" w:sz="0" w:space="0" w:color="auto"/>
            </w:tcBorders>
            <w:shd w:val="clear" w:color="auto" w:fill="EEECE1"/>
          </w:tcPr>
          <w:p w:rsidR="00B44E82" w:rsidRPr="00933220" w:rsidDel="00EC0714" w:rsidRDefault="00B44E82" w:rsidP="00933220">
            <w:pPr>
              <w:pStyle w:val="TAP-TableBodyalignleft"/>
              <w:cnfStyle w:val="000000100000" w:firstRow="0" w:lastRow="0" w:firstColumn="0" w:lastColumn="0" w:oddVBand="0" w:evenVBand="0" w:oddHBand="1" w:evenHBand="0" w:firstRowFirstColumn="0" w:firstRowLastColumn="0" w:lastRowFirstColumn="0" w:lastRowLastColumn="0"/>
              <w:rPr>
                <w:szCs w:val="20"/>
              </w:rPr>
            </w:pPr>
          </w:p>
        </w:tc>
        <w:tc>
          <w:tcPr>
            <w:tcW w:w="1062" w:type="pct"/>
            <w:tcBorders>
              <w:left w:val="none" w:sz="0" w:space="0" w:color="auto"/>
            </w:tcBorders>
            <w:shd w:val="clear" w:color="auto" w:fill="EEECE1"/>
          </w:tcPr>
          <w:p w:rsidR="00B44E82" w:rsidRPr="00933220" w:rsidDel="007E4564" w:rsidRDefault="00B44E82" w:rsidP="00933220">
            <w:pPr>
              <w:pStyle w:val="TAP-TableBodyalignleft"/>
              <w:cnfStyle w:val="000000100000" w:firstRow="0" w:lastRow="0" w:firstColumn="0" w:lastColumn="0" w:oddVBand="0" w:evenVBand="0" w:oddHBand="1" w:evenHBand="0" w:firstRowFirstColumn="0" w:firstRowLastColumn="0" w:lastRowFirstColumn="0" w:lastRowLastColumn="0"/>
              <w:rPr>
                <w:szCs w:val="20"/>
              </w:rPr>
            </w:pPr>
          </w:p>
        </w:tc>
      </w:tr>
    </w:tbl>
    <w:p w:rsidR="004767B1" w:rsidRDefault="004767B1" w:rsidP="00933220">
      <w:pPr>
        <w:pStyle w:val="NoSpacing"/>
      </w:pPr>
    </w:p>
    <w:sectPr w:rsidR="004767B1" w:rsidSect="006205B4">
      <w:headerReference w:type="default" r:id="rId7"/>
      <w:footerReference w:type="default" r:id="rId8"/>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BC8" w:rsidRDefault="007F1BC8" w:rsidP="00BC5977">
      <w:pPr>
        <w:spacing w:after="0" w:line="240" w:lineRule="auto"/>
      </w:pPr>
      <w:r>
        <w:separator/>
      </w:r>
    </w:p>
  </w:endnote>
  <w:endnote w:type="continuationSeparator" w:id="0">
    <w:p w:rsidR="007F1BC8" w:rsidRDefault="007F1BC8" w:rsidP="00BC5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77" w:rsidRPr="006205B4" w:rsidRDefault="007F1BC8" w:rsidP="006205B4">
    <w:pPr>
      <w:pStyle w:val="Footer"/>
      <w:tabs>
        <w:tab w:val="clear" w:pos="4680"/>
        <w:tab w:val="clear" w:pos="9360"/>
        <w:tab w:val="left" w:pos="0"/>
        <w:tab w:val="center" w:pos="6480"/>
        <w:tab w:val="right" w:pos="12960"/>
      </w:tabs>
      <w:spacing w:before="240" w:after="120"/>
      <w:rPr>
        <w:rFonts w:ascii="Arial" w:hAnsi="Arial" w:cs="Arial"/>
        <w:sz w:val="16"/>
        <w:szCs w:val="16"/>
      </w:rPr>
    </w:pPr>
    <w:sdt>
      <w:sdtPr>
        <w:rPr>
          <w:rFonts w:ascii="Arial" w:hAnsi="Arial" w:cs="Arial"/>
          <w:sz w:val="16"/>
          <w:szCs w:val="16"/>
        </w:rPr>
        <w:id w:val="-1685131453"/>
        <w:docPartObj>
          <w:docPartGallery w:val="Page Numbers (Bottom of Page)"/>
          <w:docPartUnique/>
        </w:docPartObj>
      </w:sdtPr>
      <w:sdtEndPr>
        <w:rPr>
          <w:noProof/>
        </w:rPr>
      </w:sdtEndPr>
      <w:sdtContent>
        <w:r w:rsidR="006205B4" w:rsidRPr="002177B4">
          <w:rPr>
            <w:rFonts w:ascii="Arial" w:hAnsi="Arial" w:cs="Arial"/>
            <w:sz w:val="16"/>
            <w:szCs w:val="16"/>
          </w:rPr>
          <w:t xml:space="preserve">Guide to Community Strategic Energy </w:t>
        </w:r>
        <w:r w:rsidR="006205B4">
          <w:rPr>
            <w:rFonts w:ascii="Arial" w:hAnsi="Arial" w:cs="Arial"/>
            <w:sz w:val="16"/>
            <w:szCs w:val="16"/>
          </w:rPr>
          <w:t>Planning</w:t>
        </w:r>
        <w:r w:rsidR="006205B4" w:rsidRPr="002177B4">
          <w:rPr>
            <w:rFonts w:ascii="Arial" w:hAnsi="Arial" w:cs="Arial"/>
            <w:sz w:val="16"/>
            <w:szCs w:val="16"/>
          </w:rPr>
          <w:tab/>
        </w:r>
        <w:r w:rsidR="006205B4" w:rsidRPr="002177B4">
          <w:rPr>
            <w:rFonts w:ascii="Arial" w:hAnsi="Arial" w:cs="Arial"/>
            <w:sz w:val="16"/>
            <w:szCs w:val="16"/>
          </w:rPr>
          <w:fldChar w:fldCharType="begin"/>
        </w:r>
        <w:r w:rsidR="006205B4" w:rsidRPr="002177B4">
          <w:rPr>
            <w:rFonts w:ascii="Arial" w:hAnsi="Arial" w:cs="Arial"/>
            <w:sz w:val="16"/>
            <w:szCs w:val="16"/>
          </w:rPr>
          <w:instrText xml:space="preserve"> PAGE   \* MERGEFORMAT </w:instrText>
        </w:r>
        <w:r w:rsidR="006205B4" w:rsidRPr="002177B4">
          <w:rPr>
            <w:rFonts w:ascii="Arial" w:hAnsi="Arial" w:cs="Arial"/>
            <w:sz w:val="16"/>
            <w:szCs w:val="16"/>
          </w:rPr>
          <w:fldChar w:fldCharType="separate"/>
        </w:r>
        <w:r w:rsidR="005C6AEA">
          <w:rPr>
            <w:rFonts w:ascii="Arial" w:hAnsi="Arial" w:cs="Arial"/>
            <w:noProof/>
            <w:sz w:val="16"/>
            <w:szCs w:val="16"/>
          </w:rPr>
          <w:t>1</w:t>
        </w:r>
        <w:r w:rsidR="006205B4" w:rsidRPr="002177B4">
          <w:rPr>
            <w:rFonts w:ascii="Arial" w:hAnsi="Arial" w:cs="Arial"/>
            <w:noProof/>
            <w:sz w:val="16"/>
            <w:szCs w:val="16"/>
          </w:rPr>
          <w:fldChar w:fldCharType="end"/>
        </w:r>
        <w:r w:rsidR="006205B4" w:rsidRPr="002177B4">
          <w:rPr>
            <w:rFonts w:ascii="Arial" w:hAnsi="Arial" w:cs="Arial"/>
            <w:noProof/>
            <w:sz w:val="16"/>
            <w:szCs w:val="16"/>
          </w:rPr>
          <w:tab/>
          <w:t>March 2013</w:t>
        </w:r>
      </w:sdtContent>
    </w:sdt>
    <w:r w:rsidR="006205B4" w:rsidRPr="00BA61D5">
      <w:rPr>
        <w:noProof/>
      </w:rPr>
      <mc:AlternateContent>
        <mc:Choice Requires="wpg">
          <w:drawing>
            <wp:anchor distT="0" distB="0" distL="114300" distR="114300" simplePos="0" relativeHeight="251659264" behindDoc="0" locked="0" layoutInCell="1" allowOverlap="1" wp14:anchorId="4E7E2C67" wp14:editId="597A3C44">
              <wp:simplePos x="0" y="0"/>
              <wp:positionH relativeFrom="column">
                <wp:posOffset>-228600</wp:posOffset>
              </wp:positionH>
              <wp:positionV relativeFrom="bottomMargin">
                <wp:posOffset>45720</wp:posOffset>
              </wp:positionV>
              <wp:extent cx="8686800" cy="0"/>
              <wp:effectExtent l="0" t="0" r="19050" b="19050"/>
              <wp:wrapNone/>
              <wp:docPr id="291" name="Group 291"/>
              <wp:cNvGraphicFramePr/>
              <a:graphic xmlns:a="http://schemas.openxmlformats.org/drawingml/2006/main">
                <a:graphicData uri="http://schemas.microsoft.com/office/word/2010/wordprocessingGroup">
                  <wpg:wgp>
                    <wpg:cNvGrpSpPr/>
                    <wpg:grpSpPr>
                      <a:xfrm>
                        <a:off x="0" y="0"/>
                        <a:ext cx="8686800" cy="0"/>
                        <a:chOff x="0" y="0"/>
                        <a:chExt cx="5894935" cy="2561"/>
                      </a:xfrm>
                    </wpg:grpSpPr>
                    <wps:wsp>
                      <wps:cNvPr id="292" name="AutoShape 7"/>
                      <wps:cNvCnPr>
                        <a:cxnSpLocks noChangeShapeType="1"/>
                      </wps:cNvCnPr>
                      <wps:spPr bwMode="auto">
                        <a:xfrm>
                          <a:off x="0" y="0"/>
                          <a:ext cx="2146407"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wps:wsp>
                      <wps:cNvPr id="293" name="AutoShape 7"/>
                      <wps:cNvCnPr>
                        <a:cxnSpLocks noChangeShapeType="1"/>
                      </wps:cNvCnPr>
                      <wps:spPr bwMode="auto">
                        <a:xfrm>
                          <a:off x="2146935" y="0"/>
                          <a:ext cx="901593" cy="0"/>
                        </a:xfrm>
                        <a:prstGeom prst="straightConnector1">
                          <a:avLst/>
                        </a:prstGeom>
                        <a:noFill/>
                        <a:ln w="19050">
                          <a:solidFill>
                            <a:srgbClr val="FFCC00"/>
                          </a:solidFill>
                          <a:round/>
                          <a:headEnd/>
                          <a:tailEnd/>
                        </a:ln>
                        <a:extLst>
                          <a:ext uri="{909E8E84-426E-40DD-AFC4-6F175D3DCCD1}">
                            <a14:hiddenFill xmlns:a14="http://schemas.microsoft.com/office/drawing/2010/main">
                              <a:noFill/>
                            </a14:hiddenFill>
                          </a:ext>
                        </a:extLst>
                      </wps:spPr>
                      <wps:bodyPr/>
                    </wps:wsp>
                    <wps:wsp>
                      <wps:cNvPr id="294" name="AutoShape 7"/>
                      <wps:cNvCnPr>
                        <a:cxnSpLocks noChangeShapeType="1"/>
                      </wps:cNvCnPr>
                      <wps:spPr bwMode="auto">
                        <a:xfrm>
                          <a:off x="3048000" y="0"/>
                          <a:ext cx="2846935" cy="2561"/>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91" o:spid="_x0000_s1026" style="position:absolute;margin-left:-18pt;margin-top:3.6pt;width:684pt;height:0;z-index:251659264;mso-position-vertical-relative:bottom-margin-area;mso-width-relative:margin;mso-height-relative:margin" coordsize="589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">
              <v:shapetype id="_x0000_t32" coordsize="21600,21600" o:spt="32" o:oned="t" path="m,l21600,21600e" filled="f">
                <v:path arrowok="t" fillok="f" o:connecttype="none"/>
                <o:lock v:ext="edit" shapetype="t"/>
              </v:shapetype>
              <v:shape id="AutoShape 7" o:spid="_x0000_s1027" type="#_x0000_t32" style="position:absolute;width:214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I5A8cAAADcAAAADwAAAGRycy9kb3ducmV2LnhtbESPzWrDMBCE74W+g9hCLyGR40CI3Sih&#10;DQRyySE/LeS2WFvZ1FoZSXHcPn1UKPQ4zMw3zHI92Fb05EPjWMF0koEgrpxu2Cg4n7bjBYgQkTW2&#10;jknBNwVYrx4fllhqd+MD9cdoRIJwKFFBHWNXShmqmiyGieuIk/fpvMWYpDdSe7wluG1lnmVzabHh&#10;tFBjR5uaqq/j1Srw5/DRX4z5edu3xWg3nb1viutWqeen4fUFRKQh/of/2jutIC9y+D2TjoBc3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sjkDxwAAANwAAAAPAAAAAAAA&#10;AAAAAAAAAKECAABkcnMvZG93bnJldi54bWxQSwUGAAAAAAQABAD5AAAAlQMAAAAA&#10;" strokecolor="#7f7f7f" strokeweight="1.5pt"/>
              <v:shape id="AutoShape 7" o:spid="_x0000_s1028" type="#_x0000_t32" style="position:absolute;left:21469;width:90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bWmcUAAADcAAAADwAAAGRycy9kb3ducmV2LnhtbESPQWvCQBSE74L/YXmCF9FNU5AaXUVE&#10;odB6MHrx9sg+k2j2bZrdxvjv3YLQ4zAz3zCLVWcq0VLjSssK3iYRCOLM6pJzBafjbvwBwnlkjZVl&#10;UvAgB6tlv7fARNs7H6hNfS4ChF2CCgrv60RKlxVk0E1sTRy8i20M+iCbXOoG7wFuKhlH0VQaLDks&#10;FFjTpqDslv4aBdl2vb/m59NPO9pWX6PbtzlwGis1HHTrOQhPnf8Pv9qfWkE8e4e/M+EIyO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bWmcUAAADcAAAADwAAAAAAAAAA&#10;AAAAAAChAgAAZHJzL2Rvd25yZXYueG1sUEsFBgAAAAAEAAQA+QAAAJMDAAAAAA==&#10;" strokecolor="#fc0" strokeweight="1.5pt"/>
              <v:shape id="AutoShape 7" o:spid="_x0000_s1029" type="#_x0000_t32" style="position:absolute;left:30480;width:28469;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p4sMAAADcAAAADwAAAGRycy9kb3ducmV2LnhtbESPQWsCMRSE74X+h/AK3mpWLcVujVLU&#10;ggeh7Oqlt0fyulm6eVmSqNt/3wiCx2FmvmEWq8F14kwhtp4VTMYFCGLtTcuNguPh83kOIiZkg51n&#10;UvBHEVbLx4cFlsZfuKJznRqRIRxLVGBT6kspo7bkMI59T5y9Hx8cpixDI03AS4a7Tk6L4lU6bDkv&#10;WOxpbUn/1ienYPZd46atpP2KHGzlt1rvJnulRk/DxzuIREO6h2/tnVEwfXuB65l8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CqeLDAAAA3AAAAA8AAAAAAAAAAAAA&#10;AAAAoQIAAGRycy9kb3ducmV2LnhtbFBLBQYAAAAABAAEAPkAAACRAwAAAAA=&#10;" strokecolor="#00b0f0" strokeweight="1.5pt"/>
              <w10:wrap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BC8" w:rsidRDefault="007F1BC8" w:rsidP="00BC5977">
      <w:pPr>
        <w:spacing w:after="0" w:line="240" w:lineRule="auto"/>
      </w:pPr>
      <w:r>
        <w:separator/>
      </w:r>
    </w:p>
  </w:footnote>
  <w:footnote w:type="continuationSeparator" w:id="0">
    <w:p w:rsidR="007F1BC8" w:rsidRDefault="007F1BC8" w:rsidP="00BC5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5B4" w:rsidRDefault="006205B4">
    <w:pPr>
      <w:pStyle w:val="Header"/>
    </w:pPr>
    <w:r>
      <w:rPr>
        <w:noProof/>
      </w:rPr>
      <mc:AlternateContent>
        <mc:Choice Requires="wps">
          <w:drawing>
            <wp:anchor distT="0" distB="0" distL="114300" distR="114300" simplePos="0" relativeHeight="251661312" behindDoc="0" locked="0" layoutInCell="1" allowOverlap="1" wp14:anchorId="2C331D17" wp14:editId="3FEFB49A">
              <wp:simplePos x="0" y="0"/>
              <wp:positionH relativeFrom="margin">
                <wp:posOffset>-228600</wp:posOffset>
              </wp:positionH>
              <wp:positionV relativeFrom="page">
                <wp:posOffset>457200</wp:posOffset>
              </wp:positionV>
              <wp:extent cx="8686800" cy="182880"/>
              <wp:effectExtent l="0" t="0" r="0" b="7620"/>
              <wp:wrapNone/>
              <wp:docPr id="14" name="Rectangle 14"/>
              <wp:cNvGraphicFramePr/>
              <a:graphic xmlns:a="http://schemas.openxmlformats.org/drawingml/2006/main">
                <a:graphicData uri="http://schemas.microsoft.com/office/word/2010/wordprocessingShape">
                  <wps:wsp>
                    <wps:cNvSpPr/>
                    <wps:spPr>
                      <a:xfrm>
                        <a:off x="0" y="0"/>
                        <a:ext cx="8686800" cy="182880"/>
                      </a:xfrm>
                      <a:prstGeom prst="rect">
                        <a:avLst/>
                      </a:prstGeom>
                      <a:solidFill>
                        <a:srgbClr val="0066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8pt;margin-top:36pt;width:684pt;height:1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" fillcolor="#069" stroked="f" strokeweight="2pt">
              <w10:wrap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B1"/>
    <w:rsid w:val="001E7FF0"/>
    <w:rsid w:val="0022293F"/>
    <w:rsid w:val="002D5D3F"/>
    <w:rsid w:val="004767B1"/>
    <w:rsid w:val="00516C9A"/>
    <w:rsid w:val="00521432"/>
    <w:rsid w:val="005631FE"/>
    <w:rsid w:val="00563B6D"/>
    <w:rsid w:val="005C6AEA"/>
    <w:rsid w:val="00612E69"/>
    <w:rsid w:val="006205B4"/>
    <w:rsid w:val="0063744B"/>
    <w:rsid w:val="00642707"/>
    <w:rsid w:val="007F1BC8"/>
    <w:rsid w:val="00813425"/>
    <w:rsid w:val="00895207"/>
    <w:rsid w:val="00933220"/>
    <w:rsid w:val="00B44E82"/>
    <w:rsid w:val="00BC5977"/>
    <w:rsid w:val="00BD518E"/>
    <w:rsid w:val="00C33A4E"/>
    <w:rsid w:val="00CE2032"/>
    <w:rsid w:val="00D07DCD"/>
    <w:rsid w:val="00D24DE5"/>
    <w:rsid w:val="00D40B3A"/>
    <w:rsid w:val="00FA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FF0"/>
    <w:rPr>
      <w:rFonts w:ascii="Calibri" w:eastAsia="Calibri" w:hAnsi="Calibri" w:cs="Times New Roman"/>
    </w:rPr>
  </w:style>
  <w:style w:type="paragraph" w:styleId="Heading2">
    <w:name w:val="heading 2"/>
    <w:basedOn w:val="Normal"/>
    <w:next w:val="Normal"/>
    <w:link w:val="Heading2Char"/>
    <w:uiPriority w:val="9"/>
    <w:semiHidden/>
    <w:unhideWhenUsed/>
    <w:qFormat/>
    <w:rsid w:val="006205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18E"/>
    <w:pPr>
      <w:spacing w:after="0" w:line="240" w:lineRule="auto"/>
    </w:pPr>
    <w:rPr>
      <w:rFonts w:ascii="Times New Roman" w:hAnsi="Times New Roman"/>
    </w:rPr>
  </w:style>
  <w:style w:type="table" w:styleId="TableGrid">
    <w:name w:val="Table Grid"/>
    <w:basedOn w:val="TableNormal"/>
    <w:uiPriority w:val="59"/>
    <w:rsid w:val="00476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5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977"/>
    <w:rPr>
      <w:rFonts w:ascii="Calibri" w:eastAsia="Calibri" w:hAnsi="Calibri" w:cs="Times New Roman"/>
    </w:rPr>
  </w:style>
  <w:style w:type="paragraph" w:styleId="Footer">
    <w:name w:val="footer"/>
    <w:basedOn w:val="Normal"/>
    <w:link w:val="FooterChar"/>
    <w:uiPriority w:val="99"/>
    <w:unhideWhenUsed/>
    <w:rsid w:val="00BC5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977"/>
    <w:rPr>
      <w:rFonts w:ascii="Calibri" w:eastAsia="Calibri" w:hAnsi="Calibri" w:cs="Times New Roman"/>
    </w:rPr>
  </w:style>
  <w:style w:type="paragraph" w:customStyle="1" w:styleId="TAP-Heading2NoNumber">
    <w:name w:val="TAP - Heading 2 [No Number]"/>
    <w:basedOn w:val="Heading2"/>
    <w:next w:val="BodyText"/>
    <w:link w:val="TAP-Heading2NoNumberChar"/>
    <w:qFormat/>
    <w:rsid w:val="006205B4"/>
    <w:pPr>
      <w:keepLines w:val="0"/>
      <w:spacing w:before="240" w:after="160" w:line="240" w:lineRule="auto"/>
    </w:pPr>
    <w:rPr>
      <w:rFonts w:ascii="Arial" w:eastAsia="Times New Roman" w:hAnsi="Arial" w:cs="Times New Roman"/>
      <w:bCs w:val="0"/>
      <w:color w:val="006699"/>
      <w:sz w:val="24"/>
      <w:szCs w:val="24"/>
    </w:rPr>
  </w:style>
  <w:style w:type="character" w:customStyle="1" w:styleId="TAP-Heading2NoNumberChar">
    <w:name w:val="TAP - Heading 2 [No Number] Char"/>
    <w:basedOn w:val="DefaultParagraphFont"/>
    <w:link w:val="TAP-Heading2NoNumber"/>
    <w:rsid w:val="006205B4"/>
    <w:rPr>
      <w:rFonts w:ascii="Arial" w:eastAsia="Times New Roman" w:hAnsi="Arial" w:cs="Times New Roman"/>
      <w:b/>
      <w:color w:val="006699"/>
      <w:sz w:val="24"/>
      <w:szCs w:val="24"/>
    </w:rPr>
  </w:style>
  <w:style w:type="character" w:customStyle="1" w:styleId="Heading2Char">
    <w:name w:val="Heading 2 Char"/>
    <w:basedOn w:val="DefaultParagraphFont"/>
    <w:link w:val="Heading2"/>
    <w:uiPriority w:val="9"/>
    <w:semiHidden/>
    <w:rsid w:val="006205B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6205B4"/>
    <w:pPr>
      <w:spacing w:after="120"/>
    </w:pPr>
  </w:style>
  <w:style w:type="character" w:customStyle="1" w:styleId="BodyTextChar">
    <w:name w:val="Body Text Char"/>
    <w:basedOn w:val="DefaultParagraphFont"/>
    <w:link w:val="BodyText"/>
    <w:uiPriority w:val="99"/>
    <w:semiHidden/>
    <w:rsid w:val="006205B4"/>
    <w:rPr>
      <w:rFonts w:ascii="Calibri" w:eastAsia="Calibri" w:hAnsi="Calibri" w:cs="Times New Roman"/>
    </w:rPr>
  </w:style>
  <w:style w:type="paragraph" w:customStyle="1" w:styleId="TAP-TableHeaderCenter">
    <w:name w:val="TAP - Table Header [Center]"/>
    <w:basedOn w:val="Normal"/>
    <w:qFormat/>
    <w:rsid w:val="006205B4"/>
    <w:pPr>
      <w:spacing w:after="0" w:line="240" w:lineRule="auto"/>
      <w:jc w:val="center"/>
    </w:pPr>
    <w:rPr>
      <w:rFonts w:ascii="Arial" w:eastAsia="Times New Roman" w:hAnsi="Arial"/>
      <w:b/>
      <w:bCs/>
      <w:color w:val="FFFFFF"/>
      <w:sz w:val="20"/>
      <w:szCs w:val="24"/>
    </w:rPr>
  </w:style>
  <w:style w:type="paragraph" w:customStyle="1" w:styleId="TAP-TableBodyalignleft">
    <w:name w:val="TAP - Table Body [align left]"/>
    <w:basedOn w:val="Normal"/>
    <w:qFormat/>
    <w:rsid w:val="006205B4"/>
    <w:pPr>
      <w:spacing w:before="60" w:after="60" w:line="240" w:lineRule="auto"/>
    </w:pPr>
    <w:rPr>
      <w:rFonts w:asciiTheme="minorHAnsi" w:eastAsia="Times New Roman" w:hAnsiTheme="minorHAnsi"/>
      <w:sz w:val="20"/>
      <w:szCs w:val="24"/>
    </w:rPr>
  </w:style>
  <w:style w:type="paragraph" w:customStyle="1" w:styleId="TAP-BodyTextstandard">
    <w:name w:val="TAP - Body Text [standard]"/>
    <w:basedOn w:val="BodyText"/>
    <w:qFormat/>
    <w:rsid w:val="00D07DCD"/>
    <w:pPr>
      <w:spacing w:before="180" w:line="240" w:lineRule="auto"/>
    </w:pPr>
    <w:rPr>
      <w:rFonts w:eastAsia="Times New Roman"/>
      <w:color w:val="000000"/>
      <w:sz w:val="20"/>
      <w:szCs w:val="24"/>
    </w:rPr>
  </w:style>
  <w:style w:type="paragraph" w:styleId="NormalWeb">
    <w:name w:val="Normal (Web)"/>
    <w:basedOn w:val="Normal"/>
    <w:uiPriority w:val="99"/>
    <w:unhideWhenUsed/>
    <w:rsid w:val="00933220"/>
    <w:pPr>
      <w:spacing w:before="100" w:beforeAutospacing="1" w:after="100" w:afterAutospacing="1" w:line="240" w:lineRule="auto"/>
    </w:pPr>
    <w:rPr>
      <w:rFonts w:ascii="Times New Roman" w:eastAsiaTheme="minorEastAsia" w:hAnsi="Times New Roman"/>
      <w:sz w:val="24"/>
      <w:szCs w:val="24"/>
    </w:rPr>
  </w:style>
  <w:style w:type="table" w:customStyle="1" w:styleId="MediumShading1-Accent12">
    <w:name w:val="Medium Shading 1 - Accent 12"/>
    <w:basedOn w:val="TableNormal"/>
    <w:uiPriority w:val="63"/>
    <w:rsid w:val="00933220"/>
    <w:pPr>
      <w:spacing w:after="0" w:line="240" w:lineRule="auto"/>
    </w:pPr>
    <w:rPr>
      <w:rFonts w:eastAsiaTheme="minorEastAsia"/>
      <w:sz w:val="24"/>
      <w:szCs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FF0"/>
    <w:rPr>
      <w:rFonts w:ascii="Calibri" w:eastAsia="Calibri" w:hAnsi="Calibri" w:cs="Times New Roman"/>
    </w:rPr>
  </w:style>
  <w:style w:type="paragraph" w:styleId="Heading2">
    <w:name w:val="heading 2"/>
    <w:basedOn w:val="Normal"/>
    <w:next w:val="Normal"/>
    <w:link w:val="Heading2Char"/>
    <w:uiPriority w:val="9"/>
    <w:semiHidden/>
    <w:unhideWhenUsed/>
    <w:qFormat/>
    <w:rsid w:val="006205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18E"/>
    <w:pPr>
      <w:spacing w:after="0" w:line="240" w:lineRule="auto"/>
    </w:pPr>
    <w:rPr>
      <w:rFonts w:ascii="Times New Roman" w:hAnsi="Times New Roman"/>
    </w:rPr>
  </w:style>
  <w:style w:type="table" w:styleId="TableGrid">
    <w:name w:val="Table Grid"/>
    <w:basedOn w:val="TableNormal"/>
    <w:uiPriority w:val="59"/>
    <w:rsid w:val="00476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5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977"/>
    <w:rPr>
      <w:rFonts w:ascii="Calibri" w:eastAsia="Calibri" w:hAnsi="Calibri" w:cs="Times New Roman"/>
    </w:rPr>
  </w:style>
  <w:style w:type="paragraph" w:styleId="Footer">
    <w:name w:val="footer"/>
    <w:basedOn w:val="Normal"/>
    <w:link w:val="FooterChar"/>
    <w:uiPriority w:val="99"/>
    <w:unhideWhenUsed/>
    <w:rsid w:val="00BC5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977"/>
    <w:rPr>
      <w:rFonts w:ascii="Calibri" w:eastAsia="Calibri" w:hAnsi="Calibri" w:cs="Times New Roman"/>
    </w:rPr>
  </w:style>
  <w:style w:type="paragraph" w:customStyle="1" w:styleId="TAP-Heading2NoNumber">
    <w:name w:val="TAP - Heading 2 [No Number]"/>
    <w:basedOn w:val="Heading2"/>
    <w:next w:val="BodyText"/>
    <w:link w:val="TAP-Heading2NoNumberChar"/>
    <w:qFormat/>
    <w:rsid w:val="006205B4"/>
    <w:pPr>
      <w:keepLines w:val="0"/>
      <w:spacing w:before="240" w:after="160" w:line="240" w:lineRule="auto"/>
    </w:pPr>
    <w:rPr>
      <w:rFonts w:ascii="Arial" w:eastAsia="Times New Roman" w:hAnsi="Arial" w:cs="Times New Roman"/>
      <w:bCs w:val="0"/>
      <w:color w:val="006699"/>
      <w:sz w:val="24"/>
      <w:szCs w:val="24"/>
    </w:rPr>
  </w:style>
  <w:style w:type="character" w:customStyle="1" w:styleId="TAP-Heading2NoNumberChar">
    <w:name w:val="TAP - Heading 2 [No Number] Char"/>
    <w:basedOn w:val="DefaultParagraphFont"/>
    <w:link w:val="TAP-Heading2NoNumber"/>
    <w:rsid w:val="006205B4"/>
    <w:rPr>
      <w:rFonts w:ascii="Arial" w:eastAsia="Times New Roman" w:hAnsi="Arial" w:cs="Times New Roman"/>
      <w:b/>
      <w:color w:val="006699"/>
      <w:sz w:val="24"/>
      <w:szCs w:val="24"/>
    </w:rPr>
  </w:style>
  <w:style w:type="character" w:customStyle="1" w:styleId="Heading2Char">
    <w:name w:val="Heading 2 Char"/>
    <w:basedOn w:val="DefaultParagraphFont"/>
    <w:link w:val="Heading2"/>
    <w:uiPriority w:val="9"/>
    <w:semiHidden/>
    <w:rsid w:val="006205B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6205B4"/>
    <w:pPr>
      <w:spacing w:after="120"/>
    </w:pPr>
  </w:style>
  <w:style w:type="character" w:customStyle="1" w:styleId="BodyTextChar">
    <w:name w:val="Body Text Char"/>
    <w:basedOn w:val="DefaultParagraphFont"/>
    <w:link w:val="BodyText"/>
    <w:uiPriority w:val="99"/>
    <w:semiHidden/>
    <w:rsid w:val="006205B4"/>
    <w:rPr>
      <w:rFonts w:ascii="Calibri" w:eastAsia="Calibri" w:hAnsi="Calibri" w:cs="Times New Roman"/>
    </w:rPr>
  </w:style>
  <w:style w:type="paragraph" w:customStyle="1" w:styleId="TAP-TableHeaderCenter">
    <w:name w:val="TAP - Table Header [Center]"/>
    <w:basedOn w:val="Normal"/>
    <w:qFormat/>
    <w:rsid w:val="006205B4"/>
    <w:pPr>
      <w:spacing w:after="0" w:line="240" w:lineRule="auto"/>
      <w:jc w:val="center"/>
    </w:pPr>
    <w:rPr>
      <w:rFonts w:ascii="Arial" w:eastAsia="Times New Roman" w:hAnsi="Arial"/>
      <w:b/>
      <w:bCs/>
      <w:color w:val="FFFFFF"/>
      <w:sz w:val="20"/>
      <w:szCs w:val="24"/>
    </w:rPr>
  </w:style>
  <w:style w:type="paragraph" w:customStyle="1" w:styleId="TAP-TableBodyalignleft">
    <w:name w:val="TAP - Table Body [align left]"/>
    <w:basedOn w:val="Normal"/>
    <w:qFormat/>
    <w:rsid w:val="006205B4"/>
    <w:pPr>
      <w:spacing w:before="60" w:after="60" w:line="240" w:lineRule="auto"/>
    </w:pPr>
    <w:rPr>
      <w:rFonts w:asciiTheme="minorHAnsi" w:eastAsia="Times New Roman" w:hAnsiTheme="minorHAnsi"/>
      <w:sz w:val="20"/>
      <w:szCs w:val="24"/>
    </w:rPr>
  </w:style>
  <w:style w:type="paragraph" w:customStyle="1" w:styleId="TAP-BodyTextstandard">
    <w:name w:val="TAP - Body Text [standard]"/>
    <w:basedOn w:val="BodyText"/>
    <w:qFormat/>
    <w:rsid w:val="00D07DCD"/>
    <w:pPr>
      <w:spacing w:before="180" w:line="240" w:lineRule="auto"/>
    </w:pPr>
    <w:rPr>
      <w:rFonts w:eastAsia="Times New Roman"/>
      <w:color w:val="000000"/>
      <w:sz w:val="20"/>
      <w:szCs w:val="24"/>
    </w:rPr>
  </w:style>
  <w:style w:type="paragraph" w:styleId="NormalWeb">
    <w:name w:val="Normal (Web)"/>
    <w:basedOn w:val="Normal"/>
    <w:uiPriority w:val="99"/>
    <w:unhideWhenUsed/>
    <w:rsid w:val="00933220"/>
    <w:pPr>
      <w:spacing w:before="100" w:beforeAutospacing="1" w:after="100" w:afterAutospacing="1" w:line="240" w:lineRule="auto"/>
    </w:pPr>
    <w:rPr>
      <w:rFonts w:ascii="Times New Roman" w:eastAsiaTheme="minorEastAsia" w:hAnsi="Times New Roman"/>
      <w:sz w:val="24"/>
      <w:szCs w:val="24"/>
    </w:rPr>
  </w:style>
  <w:style w:type="table" w:customStyle="1" w:styleId="MediumShading1-Accent12">
    <w:name w:val="Medium Shading 1 - Accent 12"/>
    <w:basedOn w:val="TableNormal"/>
    <w:uiPriority w:val="63"/>
    <w:rsid w:val="00933220"/>
    <w:pPr>
      <w:spacing w:after="0" w:line="240" w:lineRule="auto"/>
    </w:pPr>
    <w:rPr>
      <w:rFonts w:eastAsiaTheme="minorEastAsia"/>
      <w:sz w:val="24"/>
      <w:szCs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83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4.3: SWOT Worksheet</dc:title>
  <dc:subject>U.S. Department of Energy (DOE) Technical Assistance Program (TAP) Solution Center publishes this strategic energy planning guide for state and local governments.  This Excel spreadsheet provides an analysis worksheet for analyzing strengths, weaknesses, opportunities, and threats.  </dc:subject>
  <dc:creator/>
  <cp:lastModifiedBy>aglickso</cp:lastModifiedBy>
  <cp:revision>5</cp:revision>
  <dcterms:created xsi:type="dcterms:W3CDTF">2013-03-05T19:32:00Z</dcterms:created>
  <dcterms:modified xsi:type="dcterms:W3CDTF">2013-03-12T17:55:00Z</dcterms:modified>
</cp:coreProperties>
</file>